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91B35">
      <w:pPr>
        <w:overflowPunct w:val="0"/>
        <w:topLinePunct/>
        <w:snapToGrid w:val="0"/>
        <w:spacing w:line="574" w:lineRule="exact"/>
        <w:rPr>
          <w:rFonts w:ascii="黑体" w:hAnsi="黑体" w:eastAsia="黑体"/>
          <w:szCs w:val="32"/>
        </w:rPr>
      </w:pPr>
      <w:r>
        <w:rPr>
          <w:rFonts w:hint="eastAsia" w:ascii="黑体" w:hAnsi="黑体" w:eastAsia="黑体"/>
          <w:szCs w:val="32"/>
        </w:rPr>
        <w:t>附件</w:t>
      </w:r>
      <w:bookmarkStart w:id="0" w:name="_GoBack"/>
      <w:bookmarkEnd w:id="0"/>
    </w:p>
    <w:p w14:paraId="1CDEB904">
      <w:pPr>
        <w:overflowPunct w:val="0"/>
        <w:topLinePunct/>
        <w:snapToGrid w:val="0"/>
        <w:spacing w:line="574" w:lineRule="exact"/>
        <w:rPr>
          <w:rFonts w:hint="eastAsia" w:ascii="黑体" w:hAnsi="黑体" w:eastAsia="黑体"/>
          <w:szCs w:val="32"/>
        </w:rPr>
      </w:pPr>
    </w:p>
    <w:p w14:paraId="2431B3DE">
      <w:pPr>
        <w:overflowPunct w:val="0"/>
        <w:topLinePunct/>
        <w:snapToGrid w:val="0"/>
        <w:spacing w:line="574" w:lineRule="exact"/>
        <w:jc w:val="center"/>
        <w:rPr>
          <w:rFonts w:ascii="Times New Roman" w:hAnsi="Times New Roman" w:eastAsia="方正小标宋_GBK"/>
          <w:color w:val="000000" w:themeColor="text1"/>
          <w:sz w:val="44"/>
          <w:szCs w:val="44"/>
          <w14:textFill>
            <w14:solidFill>
              <w14:schemeClr w14:val="tx1"/>
            </w14:solidFill>
          </w14:textFill>
        </w:rPr>
      </w:pPr>
      <w:r>
        <w:rPr>
          <w:rFonts w:ascii="Times New Roman" w:hAnsi="Times New Roman" w:eastAsia="方正小标宋_GBK"/>
          <w:sz w:val="44"/>
          <w:szCs w:val="44"/>
        </w:rPr>
        <w:t>湖南省统计行政处罚裁量</w:t>
      </w:r>
      <w:r>
        <w:rPr>
          <w:rFonts w:hint="eastAsia" w:ascii="Times New Roman" w:hAnsi="Times New Roman" w:eastAsia="方正小标宋_GBK"/>
          <w:color w:val="000000" w:themeColor="text1"/>
          <w:sz w:val="44"/>
          <w:szCs w:val="44"/>
          <w14:textFill>
            <w14:solidFill>
              <w14:schemeClr w14:val="tx1"/>
            </w14:solidFill>
          </w14:textFill>
        </w:rPr>
        <w:t>权</w:t>
      </w:r>
      <w:r>
        <w:rPr>
          <w:rFonts w:ascii="Times New Roman" w:hAnsi="Times New Roman" w:eastAsia="方正小标宋_GBK"/>
          <w:color w:val="000000" w:themeColor="text1"/>
          <w:sz w:val="44"/>
          <w:szCs w:val="44"/>
          <w14:textFill>
            <w14:solidFill>
              <w14:schemeClr w14:val="tx1"/>
            </w14:solidFill>
          </w14:textFill>
        </w:rPr>
        <w:t>基准</w:t>
      </w:r>
    </w:p>
    <w:p w14:paraId="4C004F4E">
      <w:pPr>
        <w:pStyle w:val="2"/>
        <w:overflowPunct w:val="0"/>
        <w:topLinePunct/>
        <w:snapToGrid w:val="0"/>
        <w:spacing w:line="574" w:lineRule="exact"/>
        <w:ind w:firstLine="0" w:firstLineChars="0"/>
        <w:jc w:val="center"/>
        <w:rPr>
          <w:rFonts w:ascii="Times New Roman" w:hAnsi="Times New Roman" w:eastAsia="方正楷体_GBK"/>
          <w:color w:val="000000" w:themeColor="text1"/>
          <w:szCs w:val="32"/>
          <w14:textFill>
            <w14:solidFill>
              <w14:schemeClr w14:val="tx1"/>
            </w14:solidFill>
          </w14:textFill>
        </w:rPr>
      </w:pPr>
    </w:p>
    <w:p w14:paraId="5875ADAD">
      <w:pPr>
        <w:overflowPunct w:val="0"/>
        <w:topLinePunct/>
        <w:snapToGrid w:val="0"/>
        <w:spacing w:line="574" w:lineRule="exact"/>
        <w:ind w:firstLine="632"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b/>
          <w:bCs/>
          <w:color w:val="000000" w:themeColor="text1"/>
          <w:szCs w:val="32"/>
          <w14:textFill>
            <w14:solidFill>
              <w14:schemeClr w14:val="tx1"/>
            </w14:solidFill>
          </w14:textFill>
        </w:rPr>
        <w:t>第一条</w:t>
      </w:r>
      <w:r>
        <w:rPr>
          <w:rFonts w:ascii="Times New Roman" w:hAnsi="Times New Roman" w:eastAsia="仿宋_GB2312"/>
          <w:color w:val="000000" w:themeColor="text1"/>
          <w:szCs w:val="32"/>
          <w14:textFill>
            <w14:solidFill>
              <w14:schemeClr w14:val="tx1"/>
            </w14:solidFill>
          </w14:textFill>
        </w:rPr>
        <w:t xml:space="preserve"> 为规范统计行政处罚行为，确保统计行政处罚客观公正、合法合理，有效保护公民、法人和其他组织的合法权益，依据《中华人民共和国行政处罚法》《中华人民共和国统计法》</w:t>
      </w:r>
      <w:r>
        <w:rPr>
          <w:rFonts w:ascii="Times New Roman" w:hAnsi="Times New Roman" w:eastAsia="仿宋_GB2312"/>
          <w:color w:val="000000" w:themeColor="text1"/>
          <w:spacing w:val="-11"/>
          <w:szCs w:val="32"/>
          <w14:textFill>
            <w14:solidFill>
              <w14:schemeClr w14:val="tx1"/>
            </w14:solidFill>
          </w14:textFill>
        </w:rPr>
        <w:t>《中华人民共和国统计法实施条例》等法律法规，制定本裁量权基准。</w:t>
      </w:r>
    </w:p>
    <w:p w14:paraId="19761EDC">
      <w:pPr>
        <w:overflowPunct w:val="0"/>
        <w:topLinePunct/>
        <w:snapToGrid w:val="0"/>
        <w:spacing w:line="574" w:lineRule="exact"/>
        <w:ind w:firstLine="632"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b/>
          <w:bCs/>
          <w:color w:val="000000" w:themeColor="text1"/>
          <w:szCs w:val="32"/>
          <w14:textFill>
            <w14:solidFill>
              <w14:schemeClr w14:val="tx1"/>
            </w14:solidFill>
          </w14:textFill>
        </w:rPr>
        <w:t>第二条</w:t>
      </w:r>
      <w:r>
        <w:rPr>
          <w:rFonts w:ascii="Times New Roman" w:hAnsi="Times New Roman" w:eastAsia="仿宋_GB2312"/>
          <w:color w:val="000000" w:themeColor="text1"/>
          <w:szCs w:val="32"/>
          <w14:textFill>
            <w14:solidFill>
              <w14:schemeClr w14:val="tx1"/>
            </w14:solidFill>
          </w14:textFill>
        </w:rPr>
        <w:t xml:space="preserve"> 全省县级以上人民政府统计机构和国家统计局派出</w:t>
      </w:r>
      <w:r>
        <w:rPr>
          <w:rFonts w:ascii="Times New Roman" w:hAnsi="Times New Roman" w:eastAsia="仿宋_GB2312"/>
          <w:color w:val="000000" w:themeColor="text1"/>
          <w:spacing w:val="-6"/>
          <w:szCs w:val="32"/>
          <w14:textFill>
            <w14:solidFill>
              <w14:schemeClr w14:val="tx1"/>
            </w14:solidFill>
          </w14:textFill>
        </w:rPr>
        <w:t>的调查机构对统计违法行为实施行政处罚时，适用本裁量权基准。</w:t>
      </w:r>
    </w:p>
    <w:p w14:paraId="263D3EBF">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第三条</w:t>
      </w:r>
      <w:r>
        <w:rPr>
          <w:rFonts w:ascii="Times New Roman" w:hAnsi="Times New Roman" w:eastAsia="仿宋_GB2312"/>
          <w:szCs w:val="32"/>
        </w:rPr>
        <w:t xml:space="preserve"> 实施统计行政处罚应当遵循法定、公正、公开、公平原则，合法、合理行使行政处罚裁量权。</w:t>
      </w:r>
    </w:p>
    <w:p w14:paraId="463ED9ED">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坚持合法公正裁量。根据统计违法事实、性质、情节、社会危害程度等相关因素，在法律、法规、规章规定的行政处罚种类和幅度内实施相应的行政处罚，应当公正客观，平等对待。</w:t>
      </w:r>
    </w:p>
    <w:p w14:paraId="33AAC4BE">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坚持处罚与教育相结合。以纠正违法行为为首要目标，既要严格执法，维护法律尊严和权威，又要教育行政管理相对人自觉守法，增强法治意识。</w:t>
      </w:r>
    </w:p>
    <w:p w14:paraId="392B1F8C">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第四条</w:t>
      </w:r>
      <w:r>
        <w:rPr>
          <w:rFonts w:ascii="Times New Roman" w:hAnsi="Times New Roman" w:eastAsia="仿宋_GB2312"/>
          <w:szCs w:val="32"/>
        </w:rPr>
        <w:t xml:space="preserve"> 实施统计行政处罚时，应当综合考量统计违法行为的事实、性质、情节、社会危害程度等因素，结合当地经济社会发展实际和统计执法具体情况，决定统计行政处罚的种类以及幅度，做到过罚相当。</w:t>
      </w:r>
    </w:p>
    <w:p w14:paraId="7E59FE3C">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第五条</w:t>
      </w:r>
      <w:r>
        <w:rPr>
          <w:rFonts w:ascii="Times New Roman" w:hAnsi="Times New Roman" w:eastAsia="仿宋_GB2312"/>
          <w:szCs w:val="32"/>
        </w:rPr>
        <w:t xml:space="preserve"> 行使行政处罚自由裁量权，应当遵循下列步骤：</w:t>
      </w:r>
    </w:p>
    <w:p w14:paraId="32EEA4B1">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（一）结合统计违法行为的事实、性质、情节和危害性等因</w:t>
      </w:r>
    </w:p>
    <w:p w14:paraId="5742802A">
      <w:pPr>
        <w:overflowPunct w:val="0"/>
        <w:topLinePunct/>
        <w:snapToGrid w:val="0"/>
        <w:spacing w:line="574" w:lineRule="exact"/>
        <w:rPr>
          <w:rFonts w:ascii="Times New Roman" w:hAnsi="Times New Roman" w:eastAsia="仿宋_GB2312"/>
          <w:szCs w:val="32"/>
        </w:rPr>
      </w:pPr>
      <w:r>
        <w:rPr>
          <w:rFonts w:ascii="Times New Roman" w:hAnsi="Times New Roman" w:eastAsia="仿宋_GB2312"/>
          <w:szCs w:val="32"/>
        </w:rPr>
        <w:t>素，界定违法行为的违法程度，根据不同处罚对象、不同违法行为，初步确定适用的统计行政处罚种类和幅度;</w:t>
      </w:r>
    </w:p>
    <w:p w14:paraId="49877DCE">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（二）根据相关法律、法规和规章的规定，参照本裁量权基准，综合考量统计违法行为是否具有不予处罚、免予处罚、从轻处罚、减轻处罚、从重处罚的情形;</w:t>
      </w:r>
    </w:p>
    <w:p w14:paraId="44900750">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（三）根据相关法律、法规和规章的规定，参照本裁量权基准，决定是否对统计违法行为予以处罚，以及予以处罚的种类和幅度。</w:t>
      </w:r>
    </w:p>
    <w:p w14:paraId="185BF1F8">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第六条</w:t>
      </w:r>
      <w:r>
        <w:rPr>
          <w:rFonts w:ascii="Times New Roman" w:hAnsi="Times New Roman" w:eastAsia="仿宋_GB2312"/>
          <w:szCs w:val="32"/>
        </w:rPr>
        <w:t xml:space="preserve"> 本裁量权基准中的违法比例是指违法数额与应报数额的比例。其中违法数额是指统计调查对象单个统计指标具体上报数额与应报数额的差额绝对值，应报数额是指统计调查对象按照统计调查制度规定应当报送的具体数额，统计调查对象上报指标未填报的，其上报数额视同为0。</w:t>
      </w:r>
    </w:p>
    <w:p w14:paraId="0664F209">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对单个检查对象的单次检查中，有2项以上指标出现差错，视违法比例、违法数额具体情况，选取裁量档次较高的指标进行裁量。</w:t>
      </w:r>
    </w:p>
    <w:p w14:paraId="1C6478D5">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第七条</w:t>
      </w:r>
      <w:r>
        <w:rPr>
          <w:rFonts w:ascii="Times New Roman" w:hAnsi="Times New Roman" w:eastAsia="仿宋_GB2312"/>
          <w:szCs w:val="32"/>
        </w:rPr>
        <w:t xml:space="preserve"> 价值量指标是指计量单位为货币单位的统计指标，其他指标是指价值量指标以外，计量单位不是货币单位的统计指标。其他指标违法情节严重程度和处罚基准，参照价值量指标认定的标准，结合指标对当地经济社会发展的影响程度进行认定。</w:t>
      </w:r>
    </w:p>
    <w:p w14:paraId="58A8A79B">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第八条</w:t>
      </w:r>
      <w:r>
        <w:rPr>
          <w:rFonts w:ascii="Times New Roman" w:hAnsi="Times New Roman" w:eastAsia="仿宋_GB2312"/>
          <w:szCs w:val="32"/>
        </w:rPr>
        <w:t xml:space="preserve"> 有下列情形之一的，不予行政处罚：</w:t>
      </w:r>
    </w:p>
    <w:p w14:paraId="5BC356BA">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（一）统计违法行为轻微并及时改正，没有造成危害后果的；</w:t>
      </w:r>
    </w:p>
    <w:p w14:paraId="4236F618">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（二）统计违法行为二年内未被发现的，但法律另有规定的除外；</w:t>
      </w:r>
    </w:p>
    <w:p w14:paraId="09615A45">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（三）当事人有证据足以证明没有主观过错，法律、行政法规另有规定的，从其规定；</w:t>
      </w:r>
    </w:p>
    <w:p w14:paraId="3047DF83">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（四）其他依法不予统计行政处罚的情形。</w:t>
      </w:r>
    </w:p>
    <w:p w14:paraId="28BDEF9F">
      <w:pPr>
        <w:overflowPunct w:val="0"/>
        <w:topLinePunct/>
        <w:snapToGrid w:val="0"/>
        <w:spacing w:line="574" w:lineRule="exact"/>
        <w:ind w:firstLine="608" w:firstLineChars="200"/>
        <w:rPr>
          <w:rFonts w:ascii="Times New Roman" w:hAnsi="Times New Roman" w:eastAsia="仿宋_GB2312"/>
          <w:spacing w:val="-6"/>
          <w:szCs w:val="32"/>
        </w:rPr>
      </w:pPr>
      <w:r>
        <w:rPr>
          <w:rFonts w:ascii="Times New Roman" w:hAnsi="Times New Roman" w:eastAsia="仿宋_GB2312"/>
          <w:spacing w:val="-6"/>
          <w:szCs w:val="32"/>
        </w:rPr>
        <w:t>初次违法且危害后果轻微并及时改正的，可以不予行政处罚。</w:t>
      </w:r>
    </w:p>
    <w:p w14:paraId="14A5B64E">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对当事人的违法行为依法不予行政处罚的，行政机关应当对当事人进行教育。</w:t>
      </w:r>
    </w:p>
    <w:p w14:paraId="0C5D9EC9">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第九条</w:t>
      </w:r>
      <w:r>
        <w:rPr>
          <w:rFonts w:ascii="Times New Roman" w:hAnsi="Times New Roman" w:eastAsia="仿宋_GB2312"/>
          <w:szCs w:val="32"/>
        </w:rPr>
        <w:t xml:space="preserve"> 有下列情形之一的，应当从轻或者减轻行政处罚：</w:t>
      </w:r>
    </w:p>
    <w:p w14:paraId="1CFA505A">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（一）主动自查自纠，消除或者减轻统计违法行为危害后果或者影响的；</w:t>
      </w:r>
    </w:p>
    <w:p w14:paraId="0425752F">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（二）执法检查时主动供述统计机关尚未掌握的统计违法行为的；</w:t>
      </w:r>
    </w:p>
    <w:p w14:paraId="5F020C4C">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（三）违法数额对被检查地区统计数据影响较小，且未造成严重社会影响的；</w:t>
      </w:r>
    </w:p>
    <w:p w14:paraId="657C4B57">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（四）其他依法应当从轻或者减轻处罚的情形。</w:t>
      </w:r>
    </w:p>
    <w:p w14:paraId="08AA2917">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 xml:space="preserve">第十条 </w:t>
      </w:r>
      <w:r>
        <w:rPr>
          <w:rFonts w:ascii="Times New Roman" w:hAnsi="Times New Roman" w:eastAsia="仿宋_GB2312"/>
          <w:szCs w:val="32"/>
        </w:rPr>
        <w:t>有下列情形之一的，应当从重行政处罚：</w:t>
      </w:r>
    </w:p>
    <w:p w14:paraId="06D5C15A">
      <w:pPr>
        <w:overflowPunct w:val="0"/>
        <w:topLinePunct/>
        <w:snapToGrid w:val="0"/>
        <w:spacing w:line="574" w:lineRule="exact"/>
        <w:ind w:firstLine="608" w:firstLineChars="200"/>
        <w:rPr>
          <w:rFonts w:ascii="Times New Roman" w:hAnsi="Times New Roman" w:eastAsia="仿宋_GB2312"/>
          <w:spacing w:val="-6"/>
          <w:szCs w:val="32"/>
        </w:rPr>
      </w:pPr>
      <w:r>
        <w:rPr>
          <w:rFonts w:ascii="Times New Roman" w:hAnsi="Times New Roman" w:eastAsia="仿宋_GB2312"/>
          <w:spacing w:val="-6"/>
          <w:szCs w:val="32"/>
        </w:rPr>
        <w:t>（一）二年内有统计违法记录，且再次实施统计违法行为的；</w:t>
      </w:r>
    </w:p>
    <w:p w14:paraId="0094842B">
      <w:pPr>
        <w:overflowPunct w:val="0"/>
        <w:topLinePunct/>
        <w:snapToGrid w:val="0"/>
        <w:spacing w:line="574" w:lineRule="exact"/>
        <w:ind w:firstLine="608" w:firstLineChars="200"/>
        <w:rPr>
          <w:rFonts w:ascii="Times New Roman" w:hAnsi="Times New Roman" w:eastAsia="仿宋_GB2312"/>
          <w:spacing w:val="-6"/>
          <w:szCs w:val="32"/>
        </w:rPr>
      </w:pPr>
      <w:r>
        <w:rPr>
          <w:rFonts w:ascii="Times New Roman" w:hAnsi="Times New Roman" w:eastAsia="仿宋_GB2312"/>
          <w:spacing w:val="-6"/>
          <w:szCs w:val="32"/>
        </w:rPr>
        <w:t>（二）使用暴力或者威胁方法拒绝、阻碍统计调查、统计检查的；</w:t>
      </w:r>
    </w:p>
    <w:p w14:paraId="0346D33E">
      <w:pPr>
        <w:overflowPunct w:val="0"/>
        <w:topLinePunct/>
        <w:snapToGrid w:val="0"/>
        <w:spacing w:line="574" w:lineRule="exact"/>
        <w:ind w:firstLine="608" w:firstLineChars="200"/>
        <w:rPr>
          <w:rFonts w:ascii="Times New Roman" w:hAnsi="Times New Roman" w:eastAsia="仿宋_GB2312"/>
          <w:spacing w:val="-6"/>
          <w:szCs w:val="32"/>
        </w:rPr>
      </w:pPr>
      <w:r>
        <w:rPr>
          <w:rFonts w:ascii="Times New Roman" w:hAnsi="Times New Roman" w:eastAsia="仿宋_GB2312"/>
          <w:spacing w:val="-6"/>
          <w:szCs w:val="32"/>
        </w:rPr>
        <w:t>（三）</w:t>
      </w:r>
      <w:r>
        <w:rPr>
          <w:rFonts w:ascii="Times New Roman" w:hAnsi="Times New Roman" w:eastAsia="仿宋_GB2312"/>
          <w:szCs w:val="32"/>
        </w:rPr>
        <w:t>法律、法规、规章规定应当从重处罚的其他情形。</w:t>
      </w:r>
    </w:p>
    <w:p w14:paraId="135521D1">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第十一条</w:t>
      </w:r>
      <w:r>
        <w:rPr>
          <w:rFonts w:ascii="Times New Roman" w:hAnsi="Times New Roman" w:eastAsia="仿宋_GB2312"/>
          <w:szCs w:val="32"/>
        </w:rPr>
        <w:t xml:space="preserve"> 从轻处罚是指不改变违法情节认定，在基础裁量档次幅度内给予较轻的处罚。减轻处罚是指降低违法情节认定，低于基础裁量档次给予处罚，但不超过一个档次。从重处罚是指不改变违法情节认定，在基础裁量档次幅度内给予较重的处罚。</w:t>
      </w:r>
    </w:p>
    <w:p w14:paraId="77BF7D75">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第十二条</w:t>
      </w:r>
      <w:r>
        <w:rPr>
          <w:rFonts w:ascii="Times New Roman" w:hAnsi="Times New Roman" w:eastAsia="仿宋_GB2312"/>
          <w:szCs w:val="32"/>
        </w:rPr>
        <w:t xml:space="preserve"> 本裁量权基准所</w:t>
      </w:r>
      <w:r>
        <w:rPr>
          <w:rFonts w:hint="eastAsia" w:ascii="Times New Roman" w:hAnsi="Times New Roman" w:eastAsia="仿宋_GB2312"/>
          <w:szCs w:val="32"/>
        </w:rPr>
        <w:t>称“县级汇总户平均数”是指县级汇总数按照实际上报数据户数的平均数。其中，“县级”是指按照报表制定机关设立的县级数据处理地，包括国家设立的县级行政区划、国务院或国家部委以及湖南省人民政府批准设立的开发区和园区等，但不包括市级及以下自行设立的其他数据处理地；“县级汇总数”是指县级单位同专业同表号同指标同时期的汇总数，若没有县级汇总数，则以市级或省级汇总数据为汇总数；“实际上报数据户数”是指检</w:t>
      </w:r>
      <w:r>
        <w:rPr>
          <w:rFonts w:ascii="Times New Roman" w:hAnsi="Times New Roman" w:eastAsia="仿宋_GB2312"/>
          <w:szCs w:val="32"/>
        </w:rPr>
        <w:t>查期别整表上报数不为0的户数。</w:t>
      </w:r>
    </w:p>
    <w:p w14:paraId="57D652E7">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本裁量权基准中</w:t>
      </w:r>
      <w:r>
        <w:rPr>
          <w:rFonts w:hint="eastAsia" w:ascii="Times New Roman" w:hAnsi="Times New Roman" w:eastAsia="仿宋_GB2312"/>
          <w:szCs w:val="32"/>
        </w:rPr>
        <w:t>“</w:t>
      </w:r>
      <w:r>
        <w:rPr>
          <w:rFonts w:ascii="Times New Roman" w:hAnsi="Times New Roman" w:eastAsia="仿宋_GB2312"/>
          <w:szCs w:val="32"/>
        </w:rPr>
        <w:t>X年内</w:t>
      </w:r>
      <w:r>
        <w:rPr>
          <w:rFonts w:hint="eastAsia" w:ascii="Times New Roman" w:hAnsi="Times New Roman" w:eastAsia="仿宋_GB2312"/>
          <w:szCs w:val="32"/>
        </w:rPr>
        <w:t>”</w:t>
      </w:r>
      <w:r>
        <w:rPr>
          <w:rFonts w:ascii="Times New Roman" w:hAnsi="Times New Roman" w:eastAsia="仿宋_GB2312"/>
          <w:szCs w:val="32"/>
        </w:rPr>
        <w:t>等均指自然年度。</w:t>
      </w:r>
    </w:p>
    <w:p w14:paraId="016408FB">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本裁量权基准中</w:t>
      </w:r>
      <w:r>
        <w:rPr>
          <w:rFonts w:hint="eastAsia" w:ascii="Times New Roman" w:hAnsi="Times New Roman" w:eastAsia="仿宋_GB2312"/>
          <w:szCs w:val="32"/>
        </w:rPr>
        <w:t>“</w:t>
      </w:r>
      <w:r>
        <w:rPr>
          <w:rFonts w:ascii="Times New Roman" w:hAnsi="Times New Roman" w:eastAsia="仿宋_GB2312"/>
          <w:szCs w:val="32"/>
        </w:rPr>
        <w:t>以</w:t>
      </w:r>
      <w:r>
        <w:rPr>
          <w:rFonts w:hint="eastAsia" w:ascii="Times New Roman" w:hAnsi="Times New Roman" w:eastAsia="仿宋_GB2312"/>
          <w:szCs w:val="32"/>
        </w:rPr>
        <w:t>上”包含本数，“以下”不包</w:t>
      </w:r>
      <w:r>
        <w:rPr>
          <w:rFonts w:ascii="Times New Roman" w:hAnsi="Times New Roman" w:eastAsia="仿宋_GB2312"/>
          <w:szCs w:val="32"/>
        </w:rPr>
        <w:t>含本数。</w:t>
      </w:r>
    </w:p>
    <w:p w14:paraId="28BC4E02">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第十三条</w:t>
      </w:r>
      <w:r>
        <w:rPr>
          <w:rFonts w:ascii="Times New Roman" w:hAnsi="Times New Roman" w:eastAsia="仿宋_GB2312"/>
          <w:szCs w:val="32"/>
        </w:rPr>
        <w:t xml:space="preserve"> 全省各级统计机构使行政处罚裁量权的具体标准按照《湖南省统计行政处罚裁量权基准表》《湖南省统计行政处罚免罚事项清单》执行。</w:t>
      </w:r>
    </w:p>
    <w:p w14:paraId="191075C9">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本裁量权基准以外的统计违法行为，按照相关法律、法规和规章执行。</w:t>
      </w:r>
    </w:p>
    <w:p w14:paraId="52A9739A">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 xml:space="preserve">第十四条 </w:t>
      </w:r>
      <w:r>
        <w:rPr>
          <w:rFonts w:ascii="Times New Roman" w:hAnsi="Times New Roman" w:eastAsia="仿宋_GB2312"/>
          <w:szCs w:val="32"/>
        </w:rPr>
        <w:t>本裁量权基准由湖南省统计局、国家统计局湖南调查总队负责解释。</w:t>
      </w:r>
    </w:p>
    <w:p w14:paraId="0AAC35A6">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b/>
          <w:bCs/>
          <w:szCs w:val="32"/>
        </w:rPr>
        <w:t>第十五条</w:t>
      </w:r>
      <w:r>
        <w:rPr>
          <w:rFonts w:ascii="Times New Roman" w:hAnsi="Times New Roman" w:eastAsia="仿宋_GB2312"/>
          <w:szCs w:val="32"/>
        </w:rPr>
        <w:t xml:space="preserve"> 本裁量权基准自公布之日起30日后实施，有效期5年，2024年1月8日施行的《湖南省统计行政处罚裁量基准》同时废止。</w:t>
      </w:r>
    </w:p>
    <w:p w14:paraId="19AFB7F3">
      <w:pPr>
        <w:overflowPunct w:val="0"/>
        <w:topLinePunct/>
        <w:snapToGrid w:val="0"/>
        <w:spacing w:line="574" w:lineRule="exact"/>
        <w:ind w:firstLine="632" w:firstLineChars="200"/>
        <w:rPr>
          <w:rFonts w:ascii="Times New Roman" w:hAnsi="Times New Roman" w:eastAsia="仿宋_GB2312"/>
          <w:szCs w:val="32"/>
        </w:rPr>
      </w:pPr>
    </w:p>
    <w:p w14:paraId="23950410">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附件：1. 湖南省统计行政处罚裁量权基准表</w:t>
      </w:r>
    </w:p>
    <w:p w14:paraId="5BA940CE">
      <w:pPr>
        <w:overflowPunct w:val="0"/>
        <w:topLinePunct/>
        <w:snapToGrid w:val="0"/>
        <w:spacing w:line="574" w:lineRule="exact"/>
        <w:ind w:firstLine="632" w:firstLineChars="200"/>
        <w:rPr>
          <w:rFonts w:ascii="Times New Roman" w:hAnsi="Times New Roman" w:eastAsia="仿宋_GB2312"/>
          <w:szCs w:val="32"/>
        </w:rPr>
      </w:pPr>
      <w:r>
        <w:rPr>
          <w:rFonts w:ascii="Times New Roman" w:hAnsi="Times New Roman" w:eastAsia="仿宋_GB2312"/>
          <w:szCs w:val="32"/>
        </w:rPr>
        <w:t xml:space="preserve">      2. 湖南省统计行政处罚免罚事项清单</w:t>
      </w:r>
    </w:p>
    <w:p w14:paraId="706067EF">
      <w:pPr>
        <w:spacing w:line="600" w:lineRule="exact"/>
        <w:rPr>
          <w:rFonts w:ascii="Times New Roman" w:hAnsi="Times New Roman" w:eastAsia="方正仿宋_GBK"/>
          <w:szCs w:val="32"/>
        </w:rPr>
      </w:pPr>
    </w:p>
    <w:p w14:paraId="4FFF96A2">
      <w:pPr>
        <w:pStyle w:val="2"/>
        <w:spacing w:line="600" w:lineRule="exact"/>
        <w:ind w:firstLine="632"/>
        <w:rPr>
          <w:rFonts w:ascii="Times New Roman" w:hAnsi="Times New Roman"/>
        </w:rPr>
      </w:pPr>
    </w:p>
    <w:p w14:paraId="25F3526D">
      <w:pPr>
        <w:pStyle w:val="2"/>
        <w:spacing w:line="600" w:lineRule="exact"/>
        <w:ind w:firstLine="632"/>
        <w:rPr>
          <w:rFonts w:ascii="Times New Roman" w:hAnsi="Times New Roman"/>
        </w:rPr>
      </w:pPr>
    </w:p>
    <w:p w14:paraId="4D03C7E9">
      <w:pPr>
        <w:spacing w:line="600" w:lineRule="exact"/>
        <w:ind w:firstLine="632" w:firstLineChars="200"/>
        <w:rPr>
          <w:rFonts w:ascii="Times New Roman" w:hAnsi="Times New Roman" w:eastAsia="方正仿宋_GBK"/>
          <w:szCs w:val="32"/>
        </w:rPr>
        <w:sectPr>
          <w:footerReference r:id="rId3" w:type="default"/>
          <w:pgSz w:w="11906" w:h="16838"/>
          <w:pgMar w:top="2098" w:right="1474" w:bottom="1984" w:left="1587" w:header="851" w:footer="992" w:gutter="0"/>
          <w:pgNumType w:start="1"/>
          <w:cols w:space="0" w:num="1"/>
          <w:docGrid w:type="linesAndChars" w:linePitch="579" w:charSpace="-842"/>
        </w:sectPr>
      </w:pPr>
      <w:r>
        <w:rPr>
          <w:rFonts w:ascii="Times New Roman" w:hAnsi="Times New Roman" w:eastAsia="方正仿宋_GBK"/>
          <w:szCs w:val="32"/>
        </w:rPr>
        <w:t xml:space="preserve">                     </w:t>
      </w:r>
    </w:p>
    <w:p w14:paraId="448E6097">
      <w:pPr>
        <w:spacing w:line="600" w:lineRule="exact"/>
        <w:rPr>
          <w:rFonts w:ascii="黑体" w:hAnsi="黑体" w:eastAsia="黑体"/>
          <w:szCs w:val="32"/>
        </w:rPr>
      </w:pPr>
      <w:r>
        <w:rPr>
          <w:rFonts w:ascii="黑体" w:hAnsi="黑体" w:eastAsia="黑体"/>
          <w:szCs w:val="32"/>
        </w:rPr>
        <w:t>附件1</w:t>
      </w:r>
    </w:p>
    <w:p w14:paraId="7017368E">
      <w:pPr>
        <w:spacing w:line="600" w:lineRule="exact"/>
        <w:rPr>
          <w:rFonts w:ascii="黑体" w:hAnsi="黑体" w:eastAsia="黑体"/>
          <w:sz w:val="44"/>
          <w:szCs w:val="44"/>
        </w:rPr>
      </w:pPr>
    </w:p>
    <w:p w14:paraId="0E205A93">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湖南省统计行政</w:t>
      </w:r>
      <w:r>
        <w:rPr>
          <w:rFonts w:hint="eastAsia" w:ascii="Times New Roman" w:hAnsi="Times New Roman" w:eastAsia="方正小标宋简体"/>
          <w:sz w:val="44"/>
          <w:szCs w:val="44"/>
        </w:rPr>
        <w:t>处罚裁量权基准表</w:t>
      </w:r>
    </w:p>
    <w:p w14:paraId="23E07034">
      <w:pPr>
        <w:snapToGrid w:val="0"/>
        <w:spacing w:line="72" w:lineRule="auto"/>
        <w:jc w:val="center"/>
        <w:rPr>
          <w:rFonts w:ascii="Times New Roman" w:hAnsi="Times New Roman" w:eastAsia="方正小标宋简体"/>
          <w:sz w:val="44"/>
          <w:szCs w:val="44"/>
        </w:rPr>
      </w:pPr>
    </w:p>
    <w:tbl>
      <w:tblPr>
        <w:tblStyle w:val="6"/>
        <w:tblW w:w="14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733"/>
        <w:gridCol w:w="3853"/>
        <w:gridCol w:w="709"/>
        <w:gridCol w:w="2672"/>
        <w:gridCol w:w="3686"/>
        <w:gridCol w:w="2289"/>
      </w:tblGrid>
      <w:tr w14:paraId="13D6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49" w:type="dxa"/>
            <w:vMerge w:val="restart"/>
            <w:vAlign w:val="center"/>
          </w:tcPr>
          <w:p w14:paraId="2180BCC6">
            <w:pPr>
              <w:snapToGrid w:val="0"/>
              <w:spacing w:line="300" w:lineRule="exact"/>
              <w:jc w:val="center"/>
              <w:rPr>
                <w:rFonts w:ascii="黑体" w:hAnsi="黑体" w:eastAsia="黑体"/>
                <w:sz w:val="24"/>
              </w:rPr>
            </w:pPr>
            <w:r>
              <w:rPr>
                <w:rFonts w:ascii="黑体" w:hAnsi="黑体" w:eastAsia="黑体"/>
                <w:sz w:val="24"/>
              </w:rPr>
              <w:t>序号</w:t>
            </w:r>
          </w:p>
        </w:tc>
        <w:tc>
          <w:tcPr>
            <w:tcW w:w="733" w:type="dxa"/>
            <w:vMerge w:val="restart"/>
            <w:vAlign w:val="center"/>
          </w:tcPr>
          <w:p w14:paraId="072066A0">
            <w:pPr>
              <w:snapToGrid w:val="0"/>
              <w:spacing w:line="300" w:lineRule="exact"/>
              <w:jc w:val="center"/>
              <w:rPr>
                <w:rFonts w:ascii="黑体" w:hAnsi="黑体" w:eastAsia="黑体"/>
                <w:sz w:val="24"/>
              </w:rPr>
            </w:pPr>
            <w:r>
              <w:rPr>
                <w:rFonts w:ascii="黑体" w:hAnsi="黑体" w:eastAsia="黑体"/>
                <w:sz w:val="24"/>
              </w:rPr>
              <w:t>违法行为</w:t>
            </w:r>
          </w:p>
        </w:tc>
        <w:tc>
          <w:tcPr>
            <w:tcW w:w="3853" w:type="dxa"/>
            <w:vMerge w:val="restart"/>
            <w:vAlign w:val="center"/>
          </w:tcPr>
          <w:p w14:paraId="79EFCE1A">
            <w:pPr>
              <w:snapToGrid w:val="0"/>
              <w:spacing w:line="300" w:lineRule="exact"/>
              <w:jc w:val="center"/>
              <w:rPr>
                <w:rFonts w:ascii="黑体" w:hAnsi="黑体" w:eastAsia="黑体"/>
                <w:sz w:val="24"/>
              </w:rPr>
            </w:pPr>
            <w:r>
              <w:rPr>
                <w:rFonts w:ascii="黑体" w:hAnsi="黑体" w:eastAsia="黑体"/>
                <w:sz w:val="24"/>
              </w:rPr>
              <w:t>法律依据</w:t>
            </w:r>
          </w:p>
        </w:tc>
        <w:tc>
          <w:tcPr>
            <w:tcW w:w="709" w:type="dxa"/>
            <w:vMerge w:val="restart"/>
            <w:vAlign w:val="center"/>
          </w:tcPr>
          <w:p w14:paraId="11EB57F3">
            <w:pPr>
              <w:snapToGrid w:val="0"/>
              <w:spacing w:line="300" w:lineRule="exact"/>
              <w:jc w:val="center"/>
              <w:rPr>
                <w:rFonts w:ascii="黑体" w:hAnsi="黑体" w:eastAsia="黑体"/>
                <w:sz w:val="24"/>
              </w:rPr>
            </w:pPr>
            <w:r>
              <w:rPr>
                <w:rFonts w:ascii="黑体" w:hAnsi="黑体" w:eastAsia="黑体"/>
                <w:sz w:val="24"/>
              </w:rPr>
              <w:t>裁量档次</w:t>
            </w:r>
          </w:p>
        </w:tc>
        <w:tc>
          <w:tcPr>
            <w:tcW w:w="2672" w:type="dxa"/>
            <w:vMerge w:val="restart"/>
            <w:vAlign w:val="center"/>
          </w:tcPr>
          <w:p w14:paraId="393DE68A">
            <w:pPr>
              <w:snapToGrid w:val="0"/>
              <w:spacing w:line="300" w:lineRule="exact"/>
              <w:jc w:val="center"/>
              <w:rPr>
                <w:rFonts w:ascii="黑体" w:hAnsi="黑体" w:eastAsia="黑体"/>
                <w:sz w:val="24"/>
              </w:rPr>
            </w:pPr>
            <w:r>
              <w:rPr>
                <w:rFonts w:ascii="黑体" w:hAnsi="黑体" w:eastAsia="黑体"/>
                <w:sz w:val="24"/>
              </w:rPr>
              <w:t>违法情节</w:t>
            </w:r>
          </w:p>
        </w:tc>
        <w:tc>
          <w:tcPr>
            <w:tcW w:w="5975" w:type="dxa"/>
            <w:gridSpan w:val="2"/>
            <w:vAlign w:val="center"/>
          </w:tcPr>
          <w:p w14:paraId="35C9E2E7">
            <w:pPr>
              <w:snapToGrid w:val="0"/>
              <w:spacing w:line="300" w:lineRule="exact"/>
              <w:jc w:val="center"/>
              <w:rPr>
                <w:rFonts w:ascii="黑体" w:hAnsi="黑体" w:eastAsia="黑体"/>
                <w:sz w:val="24"/>
              </w:rPr>
            </w:pPr>
            <w:r>
              <w:rPr>
                <w:rFonts w:hint="eastAsia" w:ascii="黑体" w:hAnsi="黑体" w:eastAsia="黑体"/>
                <w:sz w:val="24"/>
              </w:rPr>
              <w:t>裁量权基准</w:t>
            </w:r>
          </w:p>
        </w:tc>
      </w:tr>
      <w:tr w14:paraId="6F1F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49" w:type="dxa"/>
            <w:vMerge w:val="continue"/>
            <w:vAlign w:val="center"/>
          </w:tcPr>
          <w:p w14:paraId="53CD29F6">
            <w:pPr>
              <w:snapToGrid w:val="0"/>
              <w:spacing w:line="300" w:lineRule="exact"/>
              <w:jc w:val="center"/>
              <w:rPr>
                <w:rFonts w:ascii="黑体" w:hAnsi="黑体" w:eastAsia="黑体"/>
                <w:sz w:val="24"/>
              </w:rPr>
            </w:pPr>
          </w:p>
        </w:tc>
        <w:tc>
          <w:tcPr>
            <w:tcW w:w="733" w:type="dxa"/>
            <w:vMerge w:val="continue"/>
            <w:vAlign w:val="center"/>
          </w:tcPr>
          <w:p w14:paraId="1B2FD809">
            <w:pPr>
              <w:snapToGrid w:val="0"/>
              <w:spacing w:line="300" w:lineRule="exact"/>
              <w:jc w:val="center"/>
              <w:rPr>
                <w:rFonts w:ascii="黑体" w:hAnsi="黑体" w:eastAsia="黑体"/>
                <w:sz w:val="24"/>
              </w:rPr>
            </w:pPr>
          </w:p>
        </w:tc>
        <w:tc>
          <w:tcPr>
            <w:tcW w:w="3853" w:type="dxa"/>
            <w:vMerge w:val="continue"/>
            <w:vAlign w:val="center"/>
          </w:tcPr>
          <w:p w14:paraId="61BE36FF">
            <w:pPr>
              <w:snapToGrid w:val="0"/>
              <w:spacing w:line="300" w:lineRule="exact"/>
              <w:jc w:val="center"/>
              <w:rPr>
                <w:rFonts w:ascii="黑体" w:hAnsi="黑体" w:eastAsia="黑体"/>
                <w:sz w:val="24"/>
              </w:rPr>
            </w:pPr>
          </w:p>
        </w:tc>
        <w:tc>
          <w:tcPr>
            <w:tcW w:w="709" w:type="dxa"/>
            <w:vMerge w:val="continue"/>
            <w:vAlign w:val="center"/>
          </w:tcPr>
          <w:p w14:paraId="3397589A">
            <w:pPr>
              <w:snapToGrid w:val="0"/>
              <w:spacing w:line="300" w:lineRule="exact"/>
              <w:jc w:val="center"/>
              <w:rPr>
                <w:rFonts w:ascii="黑体" w:hAnsi="黑体" w:eastAsia="黑体"/>
                <w:sz w:val="24"/>
              </w:rPr>
            </w:pPr>
          </w:p>
        </w:tc>
        <w:tc>
          <w:tcPr>
            <w:tcW w:w="2672" w:type="dxa"/>
            <w:vMerge w:val="continue"/>
            <w:vAlign w:val="center"/>
          </w:tcPr>
          <w:p w14:paraId="1BB4C254">
            <w:pPr>
              <w:snapToGrid w:val="0"/>
              <w:spacing w:line="300" w:lineRule="exact"/>
              <w:jc w:val="center"/>
              <w:rPr>
                <w:rFonts w:ascii="黑体" w:hAnsi="黑体" w:eastAsia="黑体"/>
                <w:sz w:val="24"/>
              </w:rPr>
            </w:pPr>
          </w:p>
        </w:tc>
        <w:tc>
          <w:tcPr>
            <w:tcW w:w="3686" w:type="dxa"/>
            <w:vAlign w:val="center"/>
          </w:tcPr>
          <w:p w14:paraId="51D3216D">
            <w:pPr>
              <w:snapToGrid w:val="0"/>
              <w:spacing w:line="300" w:lineRule="exact"/>
              <w:jc w:val="center"/>
              <w:rPr>
                <w:rFonts w:ascii="黑体" w:hAnsi="黑体" w:eastAsia="黑体"/>
                <w:sz w:val="24"/>
              </w:rPr>
            </w:pPr>
            <w:r>
              <w:rPr>
                <w:rFonts w:ascii="黑体" w:hAnsi="黑体" w:eastAsia="黑体"/>
                <w:sz w:val="24"/>
              </w:rPr>
              <w:t>企事业单位或者其他组织</w:t>
            </w:r>
          </w:p>
        </w:tc>
        <w:tc>
          <w:tcPr>
            <w:tcW w:w="2289" w:type="dxa"/>
            <w:vAlign w:val="center"/>
          </w:tcPr>
          <w:p w14:paraId="287AEADE">
            <w:pPr>
              <w:snapToGrid w:val="0"/>
              <w:spacing w:line="300" w:lineRule="exact"/>
              <w:jc w:val="center"/>
              <w:rPr>
                <w:rFonts w:ascii="黑体" w:hAnsi="黑体" w:eastAsia="黑体"/>
                <w:sz w:val="24"/>
              </w:rPr>
            </w:pPr>
            <w:r>
              <w:rPr>
                <w:rFonts w:ascii="黑体" w:hAnsi="黑体" w:eastAsia="黑体"/>
                <w:sz w:val="24"/>
              </w:rPr>
              <w:t>个体工商户</w:t>
            </w:r>
          </w:p>
        </w:tc>
      </w:tr>
      <w:tr w14:paraId="5384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449" w:type="dxa"/>
            <w:vMerge w:val="restart"/>
            <w:vAlign w:val="center"/>
          </w:tcPr>
          <w:p w14:paraId="734F7B72">
            <w:pPr>
              <w:adjustRightInd w:val="0"/>
              <w:snapToGrid w:val="0"/>
              <w:spacing w:line="340" w:lineRule="exact"/>
              <w:jc w:val="center"/>
              <w:rPr>
                <w:rFonts w:ascii="Times New Roman" w:hAnsi="Times New Roman"/>
                <w:sz w:val="21"/>
                <w:szCs w:val="21"/>
              </w:rPr>
            </w:pPr>
            <w:r>
              <w:rPr>
                <w:rFonts w:ascii="Times New Roman" w:hAnsi="Times New Roman"/>
                <w:sz w:val="21"/>
                <w:szCs w:val="21"/>
              </w:rPr>
              <w:t>1</w:t>
            </w:r>
          </w:p>
        </w:tc>
        <w:tc>
          <w:tcPr>
            <w:tcW w:w="733" w:type="dxa"/>
            <w:vMerge w:val="restart"/>
            <w:vAlign w:val="center"/>
          </w:tcPr>
          <w:p w14:paraId="36283DFE">
            <w:pPr>
              <w:adjustRightInd w:val="0"/>
              <w:snapToGrid w:val="0"/>
              <w:spacing w:line="340" w:lineRule="exact"/>
              <w:rPr>
                <w:rFonts w:ascii="Times New Roman" w:hAnsi="Times New Roman"/>
                <w:sz w:val="21"/>
                <w:szCs w:val="21"/>
              </w:rPr>
            </w:pPr>
            <w:r>
              <w:rPr>
                <w:rFonts w:ascii="Times New Roman" w:hAnsi="Times New Roman"/>
                <w:sz w:val="21"/>
                <w:szCs w:val="21"/>
              </w:rPr>
              <w:t>拒绝提供统计资料或者经催报后仍未按时提供统计资料的</w:t>
            </w:r>
          </w:p>
        </w:tc>
        <w:tc>
          <w:tcPr>
            <w:tcW w:w="3853" w:type="dxa"/>
            <w:vMerge w:val="restart"/>
            <w:vAlign w:val="center"/>
          </w:tcPr>
          <w:p w14:paraId="31AD1E40">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w:t>
            </w:r>
            <w:r>
              <w:rPr>
                <w:rFonts w:ascii="Times New Roman" w:hAnsi="Times New Roman"/>
                <w:b/>
                <w:bCs/>
                <w:sz w:val="21"/>
                <w:szCs w:val="21"/>
              </w:rPr>
              <w:t>第四十四</w:t>
            </w:r>
            <w:r>
              <w:rPr>
                <w:rFonts w:ascii="Times New Roman" w:hAnsi="Times New Roman"/>
                <w:sz w:val="21"/>
                <w:szCs w:val="21"/>
              </w:rPr>
              <w:t>条规定，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24D77366">
            <w:pPr>
              <w:adjustRightInd w:val="0"/>
              <w:snapToGrid w:val="0"/>
              <w:spacing w:line="340" w:lineRule="exact"/>
              <w:ind w:firstLine="422" w:firstLineChars="200"/>
              <w:rPr>
                <w:rFonts w:ascii="Times New Roman" w:hAnsi="Times New Roman"/>
                <w:sz w:val="21"/>
                <w:szCs w:val="21"/>
              </w:rPr>
            </w:pPr>
            <w:r>
              <w:rPr>
                <w:rFonts w:ascii="Times New Roman" w:hAnsi="Times New Roman"/>
                <w:b/>
                <w:bCs/>
                <w:sz w:val="21"/>
                <w:szCs w:val="21"/>
              </w:rPr>
              <w:t>（一）拒绝提供统计资料或者经催报后仍未按时提供统计资料的；</w:t>
            </w:r>
          </w:p>
          <w:p w14:paraId="32DE0417">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企业事业单位或者其他组织有前款所列行为之一的，可以并处</w:t>
            </w:r>
            <w:r>
              <w:rPr>
                <w:rFonts w:ascii="Times New Roman" w:hAnsi="Times New Roman"/>
                <w:b/>
                <w:bCs/>
                <w:sz w:val="21"/>
                <w:szCs w:val="21"/>
              </w:rPr>
              <w:t>十万元</w:t>
            </w:r>
            <w:r>
              <w:rPr>
                <w:rFonts w:ascii="Times New Roman" w:hAnsi="Times New Roman"/>
                <w:sz w:val="21"/>
                <w:szCs w:val="21"/>
              </w:rPr>
              <w:t>以下的罚款；情节严重的，并处</w:t>
            </w:r>
            <w:r>
              <w:rPr>
                <w:rFonts w:ascii="Times New Roman" w:hAnsi="Times New Roman"/>
                <w:b/>
                <w:bCs/>
                <w:sz w:val="21"/>
                <w:szCs w:val="21"/>
              </w:rPr>
              <w:t>十万元</w:t>
            </w:r>
            <w:r>
              <w:rPr>
                <w:rFonts w:ascii="Times New Roman" w:hAnsi="Times New Roman"/>
                <w:sz w:val="21"/>
                <w:szCs w:val="21"/>
              </w:rPr>
              <w:t>以上</w:t>
            </w:r>
            <w:r>
              <w:rPr>
                <w:rFonts w:ascii="Times New Roman" w:hAnsi="Times New Roman"/>
                <w:b/>
                <w:bCs/>
                <w:sz w:val="21"/>
                <w:szCs w:val="21"/>
              </w:rPr>
              <w:t>五十万</w:t>
            </w:r>
            <w:r>
              <w:rPr>
                <w:rFonts w:ascii="Times New Roman" w:hAnsi="Times New Roman"/>
                <w:sz w:val="21"/>
                <w:szCs w:val="21"/>
              </w:rPr>
              <w:t>元以下的罚款。</w:t>
            </w:r>
          </w:p>
          <w:p w14:paraId="55700746">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个体工商户有本条第一款所列行为之一的，由县级以上人民政府统计机构责令改正，给予警告，可以并处一万元以下的罚款。</w:t>
            </w:r>
          </w:p>
        </w:tc>
        <w:tc>
          <w:tcPr>
            <w:tcW w:w="709" w:type="dxa"/>
            <w:vAlign w:val="center"/>
          </w:tcPr>
          <w:p w14:paraId="5FBD91D2">
            <w:pPr>
              <w:adjustRightInd w:val="0"/>
              <w:snapToGrid w:val="0"/>
              <w:spacing w:line="340" w:lineRule="exact"/>
              <w:jc w:val="center"/>
              <w:rPr>
                <w:rFonts w:ascii="Times New Roman" w:hAnsi="Times New Roman"/>
                <w:sz w:val="21"/>
                <w:szCs w:val="21"/>
              </w:rPr>
            </w:pPr>
            <w:r>
              <w:rPr>
                <w:rFonts w:ascii="Times New Roman" w:hAnsi="Times New Roman"/>
                <w:sz w:val="21"/>
                <w:szCs w:val="21"/>
              </w:rPr>
              <w:t>一般</w:t>
            </w:r>
          </w:p>
        </w:tc>
        <w:tc>
          <w:tcPr>
            <w:tcW w:w="2672" w:type="dxa"/>
            <w:vAlign w:val="center"/>
          </w:tcPr>
          <w:p w14:paraId="314E5CD2">
            <w:pPr>
              <w:adjustRightInd w:val="0"/>
              <w:snapToGrid w:val="0"/>
              <w:spacing w:line="340" w:lineRule="exact"/>
              <w:rPr>
                <w:rFonts w:ascii="Times New Roman" w:hAnsi="Times New Roman"/>
                <w:sz w:val="21"/>
                <w:szCs w:val="21"/>
              </w:rPr>
            </w:pPr>
            <w:r>
              <w:rPr>
                <w:rFonts w:ascii="Times New Roman" w:hAnsi="Times New Roman"/>
                <w:sz w:val="21"/>
                <w:szCs w:val="21"/>
              </w:rPr>
              <w:t>经催报，在规定期限内没有提供统计资料，但在催报规定期限期满后3日内提供统计资料的</w:t>
            </w:r>
          </w:p>
        </w:tc>
        <w:tc>
          <w:tcPr>
            <w:tcW w:w="3686" w:type="dxa"/>
            <w:vAlign w:val="center"/>
          </w:tcPr>
          <w:p w14:paraId="5494F365">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责令改正，给予警告，可以予以通报，可以并处2万元以下罚款</w:t>
            </w:r>
          </w:p>
        </w:tc>
        <w:tc>
          <w:tcPr>
            <w:tcW w:w="2289" w:type="dxa"/>
            <w:vAlign w:val="center"/>
          </w:tcPr>
          <w:p w14:paraId="44621D8A">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责令改正，给予警告，可以并处1000元以下罚款</w:t>
            </w:r>
          </w:p>
        </w:tc>
      </w:tr>
      <w:tr w14:paraId="431A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exact"/>
          <w:jc w:val="center"/>
        </w:trPr>
        <w:tc>
          <w:tcPr>
            <w:tcW w:w="449" w:type="dxa"/>
            <w:vMerge w:val="continue"/>
            <w:vAlign w:val="center"/>
          </w:tcPr>
          <w:p w14:paraId="4E918EB6">
            <w:pPr>
              <w:adjustRightInd w:val="0"/>
              <w:snapToGrid w:val="0"/>
              <w:spacing w:line="340" w:lineRule="exact"/>
              <w:rPr>
                <w:rFonts w:ascii="Times New Roman" w:hAnsi="Times New Roman"/>
                <w:sz w:val="21"/>
                <w:szCs w:val="21"/>
              </w:rPr>
            </w:pPr>
          </w:p>
        </w:tc>
        <w:tc>
          <w:tcPr>
            <w:tcW w:w="733" w:type="dxa"/>
            <w:vMerge w:val="continue"/>
            <w:vAlign w:val="center"/>
          </w:tcPr>
          <w:p w14:paraId="7E95B216">
            <w:pPr>
              <w:adjustRightInd w:val="0"/>
              <w:snapToGrid w:val="0"/>
              <w:spacing w:line="340" w:lineRule="exact"/>
              <w:rPr>
                <w:rFonts w:ascii="Times New Roman" w:hAnsi="Times New Roman"/>
                <w:sz w:val="21"/>
                <w:szCs w:val="21"/>
              </w:rPr>
            </w:pPr>
          </w:p>
        </w:tc>
        <w:tc>
          <w:tcPr>
            <w:tcW w:w="3853" w:type="dxa"/>
            <w:vMerge w:val="continue"/>
            <w:vAlign w:val="center"/>
          </w:tcPr>
          <w:p w14:paraId="57505EE4">
            <w:pPr>
              <w:adjustRightInd w:val="0"/>
              <w:snapToGrid w:val="0"/>
              <w:spacing w:line="340" w:lineRule="exact"/>
              <w:rPr>
                <w:rFonts w:ascii="Times New Roman" w:hAnsi="Times New Roman"/>
                <w:sz w:val="21"/>
                <w:szCs w:val="21"/>
              </w:rPr>
            </w:pPr>
          </w:p>
        </w:tc>
        <w:tc>
          <w:tcPr>
            <w:tcW w:w="709" w:type="dxa"/>
            <w:vAlign w:val="center"/>
          </w:tcPr>
          <w:p w14:paraId="4A3006C3">
            <w:pPr>
              <w:adjustRightInd w:val="0"/>
              <w:snapToGrid w:val="0"/>
              <w:spacing w:line="340" w:lineRule="exact"/>
              <w:jc w:val="center"/>
              <w:rPr>
                <w:rFonts w:ascii="Times New Roman" w:hAnsi="Times New Roman"/>
                <w:sz w:val="21"/>
                <w:szCs w:val="21"/>
              </w:rPr>
            </w:pPr>
            <w:r>
              <w:rPr>
                <w:rFonts w:ascii="Times New Roman" w:hAnsi="Times New Roman"/>
                <w:sz w:val="21"/>
                <w:szCs w:val="21"/>
              </w:rPr>
              <w:t>较重</w:t>
            </w:r>
          </w:p>
        </w:tc>
        <w:tc>
          <w:tcPr>
            <w:tcW w:w="2672" w:type="dxa"/>
            <w:vAlign w:val="center"/>
          </w:tcPr>
          <w:p w14:paraId="7F767CAE">
            <w:pPr>
              <w:adjustRightInd w:val="0"/>
              <w:snapToGrid w:val="0"/>
              <w:spacing w:line="340" w:lineRule="exact"/>
              <w:rPr>
                <w:rFonts w:ascii="Times New Roman" w:hAnsi="Times New Roman"/>
                <w:sz w:val="21"/>
                <w:szCs w:val="21"/>
              </w:rPr>
            </w:pPr>
            <w:r>
              <w:rPr>
                <w:rFonts w:ascii="Times New Roman" w:hAnsi="Times New Roman"/>
                <w:sz w:val="21"/>
                <w:szCs w:val="21"/>
              </w:rPr>
              <w:t>经催报，在规定期限内没有提供统计资料，且在催报规定期限期满逾期3日后仍未提供统计资料的，或者拒绝提供统计资料的</w:t>
            </w:r>
          </w:p>
        </w:tc>
        <w:tc>
          <w:tcPr>
            <w:tcW w:w="3686" w:type="dxa"/>
            <w:vAlign w:val="center"/>
          </w:tcPr>
          <w:p w14:paraId="7DD15D77">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责令改正，给予警告，可以予以通报，并处2万元以上10万元以下罚款</w:t>
            </w:r>
          </w:p>
        </w:tc>
        <w:tc>
          <w:tcPr>
            <w:tcW w:w="2289" w:type="dxa"/>
            <w:vAlign w:val="center"/>
          </w:tcPr>
          <w:p w14:paraId="065894AC">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责令改正，给予警告，可以并处1000元以上2000元以下罚款</w:t>
            </w:r>
          </w:p>
        </w:tc>
      </w:tr>
      <w:tr w14:paraId="4390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449" w:type="dxa"/>
            <w:vMerge w:val="continue"/>
            <w:vAlign w:val="center"/>
          </w:tcPr>
          <w:p w14:paraId="7AC26C3C">
            <w:pPr>
              <w:adjustRightInd w:val="0"/>
              <w:snapToGrid w:val="0"/>
              <w:spacing w:line="340" w:lineRule="exact"/>
              <w:rPr>
                <w:rFonts w:ascii="Times New Roman" w:hAnsi="Times New Roman"/>
                <w:sz w:val="21"/>
                <w:szCs w:val="21"/>
              </w:rPr>
            </w:pPr>
          </w:p>
        </w:tc>
        <w:tc>
          <w:tcPr>
            <w:tcW w:w="733" w:type="dxa"/>
            <w:vMerge w:val="continue"/>
            <w:vAlign w:val="center"/>
          </w:tcPr>
          <w:p w14:paraId="0C8871AA">
            <w:pPr>
              <w:adjustRightInd w:val="0"/>
              <w:snapToGrid w:val="0"/>
              <w:spacing w:line="340" w:lineRule="exact"/>
              <w:rPr>
                <w:rFonts w:ascii="Times New Roman" w:hAnsi="Times New Roman"/>
                <w:sz w:val="21"/>
                <w:szCs w:val="21"/>
              </w:rPr>
            </w:pPr>
          </w:p>
        </w:tc>
        <w:tc>
          <w:tcPr>
            <w:tcW w:w="3853" w:type="dxa"/>
            <w:vMerge w:val="continue"/>
            <w:vAlign w:val="center"/>
          </w:tcPr>
          <w:p w14:paraId="4E74E176">
            <w:pPr>
              <w:adjustRightInd w:val="0"/>
              <w:snapToGrid w:val="0"/>
              <w:spacing w:line="340" w:lineRule="exact"/>
              <w:rPr>
                <w:rFonts w:ascii="Times New Roman" w:hAnsi="Times New Roman"/>
                <w:sz w:val="21"/>
                <w:szCs w:val="21"/>
              </w:rPr>
            </w:pPr>
          </w:p>
        </w:tc>
        <w:tc>
          <w:tcPr>
            <w:tcW w:w="709" w:type="dxa"/>
            <w:vAlign w:val="center"/>
          </w:tcPr>
          <w:p w14:paraId="217AB8F9">
            <w:pPr>
              <w:adjustRightInd w:val="0"/>
              <w:snapToGrid w:val="0"/>
              <w:spacing w:line="340" w:lineRule="exact"/>
              <w:jc w:val="center"/>
              <w:rPr>
                <w:rFonts w:ascii="Times New Roman" w:hAnsi="Times New Roman"/>
                <w:sz w:val="21"/>
                <w:szCs w:val="21"/>
              </w:rPr>
            </w:pPr>
            <w:r>
              <w:rPr>
                <w:rFonts w:ascii="Times New Roman" w:hAnsi="Times New Roman"/>
                <w:sz w:val="21"/>
                <w:szCs w:val="21"/>
              </w:rPr>
              <w:t>严重</w:t>
            </w:r>
          </w:p>
        </w:tc>
        <w:tc>
          <w:tcPr>
            <w:tcW w:w="2672" w:type="dxa"/>
            <w:vAlign w:val="center"/>
          </w:tcPr>
          <w:p w14:paraId="29B8F0A1">
            <w:pPr>
              <w:adjustRightInd w:val="0"/>
              <w:snapToGrid w:val="0"/>
              <w:spacing w:line="340" w:lineRule="exact"/>
              <w:rPr>
                <w:rFonts w:ascii="Times New Roman" w:hAnsi="Times New Roman"/>
                <w:sz w:val="21"/>
                <w:szCs w:val="21"/>
              </w:rPr>
            </w:pPr>
            <w:r>
              <w:rPr>
                <w:rFonts w:ascii="Times New Roman" w:hAnsi="Times New Roman"/>
                <w:sz w:val="21"/>
                <w:szCs w:val="21"/>
              </w:rPr>
              <w:t>拒绝提供统计资料</w:t>
            </w:r>
            <w:r>
              <w:rPr>
                <w:rFonts w:ascii="Times New Roman" w:hAnsi="Times New Roman"/>
                <w:bCs/>
                <w:kern w:val="0"/>
                <w:sz w:val="21"/>
                <w:szCs w:val="21"/>
                <w:lang w:bidi="ar"/>
              </w:rPr>
              <w:t>或者经催报后仍未按时提供统计资料</w:t>
            </w:r>
            <w:r>
              <w:rPr>
                <w:rFonts w:ascii="Times New Roman" w:hAnsi="Times New Roman"/>
                <w:sz w:val="21"/>
                <w:szCs w:val="21"/>
              </w:rPr>
              <w:t>，1年内被责令改正3次以上的</w:t>
            </w:r>
          </w:p>
        </w:tc>
        <w:tc>
          <w:tcPr>
            <w:tcW w:w="3686" w:type="dxa"/>
            <w:vAlign w:val="center"/>
          </w:tcPr>
          <w:p w14:paraId="364F486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责令改正，给予警告，可以予以通报，并处10万元以上25万元以下罚款</w:t>
            </w:r>
          </w:p>
        </w:tc>
        <w:tc>
          <w:tcPr>
            <w:tcW w:w="2289" w:type="dxa"/>
            <w:vAlign w:val="center"/>
          </w:tcPr>
          <w:p w14:paraId="7323B01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责令改正，给予警告，可以并处2000元以上5000元以下罚款</w:t>
            </w:r>
          </w:p>
        </w:tc>
      </w:tr>
      <w:tr w14:paraId="3CB5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449" w:type="dxa"/>
            <w:vMerge w:val="continue"/>
            <w:vAlign w:val="center"/>
          </w:tcPr>
          <w:p w14:paraId="59BD7374">
            <w:pPr>
              <w:adjustRightInd w:val="0"/>
              <w:snapToGrid w:val="0"/>
              <w:spacing w:line="340" w:lineRule="exact"/>
              <w:rPr>
                <w:rFonts w:ascii="Times New Roman" w:hAnsi="Times New Roman"/>
                <w:sz w:val="21"/>
                <w:szCs w:val="21"/>
              </w:rPr>
            </w:pPr>
          </w:p>
        </w:tc>
        <w:tc>
          <w:tcPr>
            <w:tcW w:w="733" w:type="dxa"/>
            <w:vMerge w:val="continue"/>
            <w:vAlign w:val="center"/>
          </w:tcPr>
          <w:p w14:paraId="23EC79A1">
            <w:pPr>
              <w:adjustRightInd w:val="0"/>
              <w:snapToGrid w:val="0"/>
              <w:spacing w:line="340" w:lineRule="exact"/>
              <w:rPr>
                <w:rFonts w:ascii="Times New Roman" w:hAnsi="Times New Roman"/>
                <w:sz w:val="21"/>
                <w:szCs w:val="21"/>
              </w:rPr>
            </w:pPr>
          </w:p>
        </w:tc>
        <w:tc>
          <w:tcPr>
            <w:tcW w:w="3853" w:type="dxa"/>
            <w:vMerge w:val="continue"/>
            <w:vAlign w:val="center"/>
          </w:tcPr>
          <w:p w14:paraId="0CF0B1FD">
            <w:pPr>
              <w:adjustRightInd w:val="0"/>
              <w:snapToGrid w:val="0"/>
              <w:spacing w:line="340" w:lineRule="exact"/>
              <w:rPr>
                <w:rFonts w:ascii="Times New Roman" w:hAnsi="Times New Roman"/>
                <w:sz w:val="21"/>
                <w:szCs w:val="21"/>
              </w:rPr>
            </w:pPr>
          </w:p>
        </w:tc>
        <w:tc>
          <w:tcPr>
            <w:tcW w:w="709" w:type="dxa"/>
            <w:vAlign w:val="center"/>
          </w:tcPr>
          <w:p w14:paraId="3A6FB3DC">
            <w:pPr>
              <w:adjustRightInd w:val="0"/>
              <w:snapToGrid w:val="0"/>
              <w:spacing w:line="340" w:lineRule="exact"/>
              <w:jc w:val="center"/>
              <w:rPr>
                <w:rFonts w:ascii="Times New Roman" w:hAnsi="Times New Roman"/>
                <w:sz w:val="21"/>
                <w:szCs w:val="21"/>
              </w:rPr>
            </w:pPr>
            <w:r>
              <w:rPr>
                <w:rFonts w:ascii="Times New Roman" w:hAnsi="Times New Roman"/>
                <w:sz w:val="21"/>
                <w:szCs w:val="21"/>
              </w:rPr>
              <w:t>特别严重</w:t>
            </w:r>
          </w:p>
        </w:tc>
        <w:tc>
          <w:tcPr>
            <w:tcW w:w="2672" w:type="dxa"/>
            <w:vAlign w:val="center"/>
          </w:tcPr>
          <w:p w14:paraId="4735A337">
            <w:pPr>
              <w:adjustRightInd w:val="0"/>
              <w:snapToGrid w:val="0"/>
              <w:spacing w:line="340" w:lineRule="exact"/>
              <w:rPr>
                <w:rFonts w:ascii="Times New Roman" w:hAnsi="Times New Roman"/>
                <w:sz w:val="21"/>
                <w:szCs w:val="21"/>
              </w:rPr>
            </w:pPr>
            <w:r>
              <w:rPr>
                <w:rFonts w:ascii="Times New Roman" w:hAnsi="Times New Roman"/>
                <w:sz w:val="21"/>
                <w:szCs w:val="21"/>
              </w:rPr>
              <w:t>拒绝提供统计资料</w:t>
            </w:r>
            <w:r>
              <w:rPr>
                <w:rFonts w:ascii="Times New Roman" w:hAnsi="Times New Roman"/>
                <w:bCs/>
                <w:kern w:val="0"/>
                <w:sz w:val="21"/>
                <w:szCs w:val="21"/>
                <w:lang w:bidi="ar"/>
              </w:rPr>
              <w:t>或者经催报后仍未按时提供统计资料</w:t>
            </w:r>
            <w:r>
              <w:rPr>
                <w:rFonts w:ascii="Times New Roman" w:hAnsi="Times New Roman"/>
                <w:sz w:val="21"/>
                <w:szCs w:val="21"/>
              </w:rPr>
              <w:t>，</w:t>
            </w:r>
            <w:r>
              <w:rPr>
                <w:rFonts w:ascii="Times New Roman" w:hAnsi="Times New Roman"/>
                <w:bCs/>
                <w:kern w:val="0"/>
                <w:sz w:val="21"/>
                <w:szCs w:val="21"/>
                <w:lang w:bidi="ar"/>
              </w:rPr>
              <w:t>严重影响统计工作正常开展的</w:t>
            </w:r>
          </w:p>
        </w:tc>
        <w:tc>
          <w:tcPr>
            <w:tcW w:w="3686" w:type="dxa"/>
            <w:vAlign w:val="center"/>
          </w:tcPr>
          <w:p w14:paraId="16273D40">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责令改正，给予警告，可以予以通报，并处25万元以上50万元以下罚款</w:t>
            </w:r>
          </w:p>
        </w:tc>
        <w:tc>
          <w:tcPr>
            <w:tcW w:w="2289" w:type="dxa"/>
            <w:vAlign w:val="center"/>
          </w:tcPr>
          <w:p w14:paraId="02123273">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责令改正，给予警告，可以并处5000元以上1万元以下罚款</w:t>
            </w:r>
          </w:p>
        </w:tc>
      </w:tr>
      <w:tr w14:paraId="5851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449" w:type="dxa"/>
            <w:vMerge w:val="restart"/>
            <w:vAlign w:val="center"/>
          </w:tcPr>
          <w:p w14:paraId="22C7E51E">
            <w:pPr>
              <w:adjustRightInd w:val="0"/>
              <w:snapToGrid w:val="0"/>
              <w:spacing w:line="340" w:lineRule="exact"/>
              <w:jc w:val="center"/>
              <w:rPr>
                <w:rFonts w:ascii="Times New Roman" w:hAnsi="Times New Roman"/>
                <w:sz w:val="21"/>
                <w:szCs w:val="21"/>
              </w:rPr>
            </w:pPr>
            <w:r>
              <w:rPr>
                <w:rFonts w:ascii="Times New Roman" w:hAnsi="Times New Roman"/>
                <w:sz w:val="21"/>
                <w:szCs w:val="21"/>
              </w:rPr>
              <w:t>2</w:t>
            </w:r>
          </w:p>
        </w:tc>
        <w:tc>
          <w:tcPr>
            <w:tcW w:w="733" w:type="dxa"/>
            <w:vMerge w:val="restart"/>
            <w:vAlign w:val="center"/>
          </w:tcPr>
          <w:p w14:paraId="5921DA96">
            <w:pPr>
              <w:adjustRightInd w:val="0"/>
              <w:snapToGrid w:val="0"/>
              <w:spacing w:line="340" w:lineRule="exact"/>
              <w:rPr>
                <w:rFonts w:ascii="Times New Roman" w:hAnsi="Times New Roman"/>
                <w:sz w:val="21"/>
                <w:szCs w:val="21"/>
              </w:rPr>
            </w:pPr>
            <w:r>
              <w:rPr>
                <w:rFonts w:ascii="Times New Roman" w:hAnsi="Times New Roman"/>
                <w:sz w:val="21"/>
                <w:szCs w:val="21"/>
              </w:rPr>
              <w:t>提供不真实的统计资料的行为</w:t>
            </w:r>
          </w:p>
        </w:tc>
        <w:tc>
          <w:tcPr>
            <w:tcW w:w="3853" w:type="dxa"/>
            <w:vMerge w:val="restart"/>
            <w:vAlign w:val="center"/>
          </w:tcPr>
          <w:p w14:paraId="7AA9B29D">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第四十四条规定，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175B9465">
            <w:pPr>
              <w:adjustRightInd w:val="0"/>
              <w:snapToGrid w:val="0"/>
              <w:spacing w:line="340" w:lineRule="exact"/>
              <w:ind w:firstLine="422" w:firstLineChars="200"/>
              <w:rPr>
                <w:rFonts w:ascii="Times New Roman" w:hAnsi="Times New Roman"/>
                <w:b/>
                <w:bCs/>
                <w:sz w:val="21"/>
                <w:szCs w:val="21"/>
              </w:rPr>
            </w:pPr>
            <w:r>
              <w:rPr>
                <w:rFonts w:ascii="Times New Roman" w:hAnsi="Times New Roman"/>
                <w:b/>
                <w:bCs/>
                <w:sz w:val="21"/>
                <w:szCs w:val="21"/>
              </w:rPr>
              <w:t>（二）提供不真实或者不完整的统计资料的；</w:t>
            </w:r>
          </w:p>
          <w:p w14:paraId="15078A01">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企业事业单位或者其他组织有前款所列行为之一的，可以并处十万元以下的罚款；情节严重的，并处十万元以上五十万元以下的罚款。</w:t>
            </w:r>
          </w:p>
          <w:p w14:paraId="1265C8CA">
            <w:pPr>
              <w:pStyle w:val="2"/>
              <w:adjustRightInd w:val="0"/>
              <w:snapToGrid w:val="0"/>
              <w:spacing w:line="340" w:lineRule="exact"/>
              <w:rPr>
                <w:rFonts w:ascii="Times New Roman" w:hAnsi="Times New Roman"/>
                <w:sz w:val="21"/>
                <w:szCs w:val="21"/>
              </w:rPr>
            </w:pPr>
            <w:r>
              <w:rPr>
                <w:rFonts w:ascii="Times New Roman" w:hAnsi="Times New Roman"/>
                <w:sz w:val="21"/>
                <w:szCs w:val="21"/>
              </w:rPr>
              <w:t>个体工商户有本条第一款所列行为之一的，由县级以上人民政府统计机构责令改正，给予警告，可以并处一万元以下的罚款。</w:t>
            </w:r>
          </w:p>
        </w:tc>
        <w:tc>
          <w:tcPr>
            <w:tcW w:w="709" w:type="dxa"/>
            <w:vAlign w:val="center"/>
          </w:tcPr>
          <w:p w14:paraId="2234B8BB">
            <w:pPr>
              <w:adjustRightInd w:val="0"/>
              <w:snapToGrid w:val="0"/>
              <w:spacing w:line="340" w:lineRule="exact"/>
              <w:jc w:val="center"/>
              <w:rPr>
                <w:rFonts w:ascii="Times New Roman" w:hAnsi="Times New Roman"/>
                <w:sz w:val="21"/>
                <w:szCs w:val="21"/>
              </w:rPr>
            </w:pPr>
            <w:r>
              <w:rPr>
                <w:rFonts w:ascii="Times New Roman" w:hAnsi="Times New Roman"/>
                <w:sz w:val="21"/>
                <w:szCs w:val="21"/>
              </w:rPr>
              <w:t>轻微</w:t>
            </w:r>
          </w:p>
        </w:tc>
        <w:tc>
          <w:tcPr>
            <w:tcW w:w="2672" w:type="dxa"/>
            <w:vAlign w:val="center"/>
          </w:tcPr>
          <w:p w14:paraId="0871D127">
            <w:pPr>
              <w:adjustRightInd w:val="0"/>
              <w:snapToGrid w:val="0"/>
              <w:spacing w:line="340" w:lineRule="exact"/>
              <w:rPr>
                <w:rFonts w:ascii="Times New Roman" w:hAnsi="Times New Roman"/>
                <w:sz w:val="21"/>
                <w:szCs w:val="21"/>
              </w:rPr>
            </w:pPr>
            <w:r>
              <w:rPr>
                <w:rFonts w:ascii="Times New Roman" w:hAnsi="Times New Roman"/>
                <w:sz w:val="21"/>
                <w:szCs w:val="21"/>
              </w:rPr>
              <w:t>违法比例在10%以下的，或违法比例在10%以上30%以下，且违法数额在县级汇总户平均数20%以下的</w:t>
            </w:r>
          </w:p>
        </w:tc>
        <w:tc>
          <w:tcPr>
            <w:tcW w:w="3686" w:type="dxa"/>
            <w:vAlign w:val="center"/>
          </w:tcPr>
          <w:p w14:paraId="350E1198">
            <w:pPr>
              <w:adjustRightInd w:val="0"/>
              <w:snapToGrid w:val="0"/>
              <w:spacing w:line="340" w:lineRule="exact"/>
              <w:rPr>
                <w:rFonts w:ascii="Times New Roman" w:hAnsi="Times New Roman"/>
                <w:sz w:val="21"/>
                <w:szCs w:val="21"/>
              </w:rPr>
            </w:pPr>
            <w:r>
              <w:rPr>
                <w:rFonts w:ascii="Times New Roman" w:hAnsi="Times New Roman"/>
                <w:sz w:val="21"/>
                <w:szCs w:val="21"/>
              </w:rPr>
              <w:t>责令改正，可以予以通报。价值量指标违法数额在5亿元以上的，给予警告，可以并处2万元以下罚款</w:t>
            </w:r>
          </w:p>
        </w:tc>
        <w:tc>
          <w:tcPr>
            <w:tcW w:w="2289" w:type="dxa"/>
            <w:vAlign w:val="center"/>
          </w:tcPr>
          <w:p w14:paraId="076860F1">
            <w:pPr>
              <w:adjustRightInd w:val="0"/>
              <w:snapToGrid w:val="0"/>
              <w:spacing w:line="340" w:lineRule="exact"/>
              <w:rPr>
                <w:rFonts w:ascii="Times New Roman" w:hAnsi="Times New Roman"/>
                <w:sz w:val="21"/>
                <w:szCs w:val="21"/>
              </w:rPr>
            </w:pPr>
            <w:r>
              <w:rPr>
                <w:rFonts w:ascii="Times New Roman" w:hAnsi="Times New Roman"/>
                <w:sz w:val="21"/>
                <w:szCs w:val="21"/>
              </w:rPr>
              <w:t>责令改正</w:t>
            </w:r>
          </w:p>
        </w:tc>
      </w:tr>
      <w:tr w14:paraId="2C2A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49" w:type="dxa"/>
            <w:vMerge w:val="continue"/>
            <w:vAlign w:val="center"/>
          </w:tcPr>
          <w:p w14:paraId="43B60E36">
            <w:pPr>
              <w:adjustRightInd w:val="0"/>
              <w:snapToGrid w:val="0"/>
              <w:spacing w:line="340" w:lineRule="exact"/>
              <w:rPr>
                <w:rFonts w:ascii="Times New Roman" w:hAnsi="Times New Roman"/>
                <w:sz w:val="21"/>
                <w:szCs w:val="21"/>
              </w:rPr>
            </w:pPr>
          </w:p>
        </w:tc>
        <w:tc>
          <w:tcPr>
            <w:tcW w:w="733" w:type="dxa"/>
            <w:vMerge w:val="continue"/>
            <w:vAlign w:val="center"/>
          </w:tcPr>
          <w:p w14:paraId="72FBC1B8">
            <w:pPr>
              <w:adjustRightInd w:val="0"/>
              <w:snapToGrid w:val="0"/>
              <w:spacing w:line="340" w:lineRule="exact"/>
              <w:rPr>
                <w:rFonts w:ascii="Times New Roman" w:hAnsi="Times New Roman"/>
                <w:sz w:val="21"/>
                <w:szCs w:val="21"/>
              </w:rPr>
            </w:pPr>
          </w:p>
        </w:tc>
        <w:tc>
          <w:tcPr>
            <w:tcW w:w="3853" w:type="dxa"/>
            <w:vMerge w:val="continue"/>
            <w:vAlign w:val="center"/>
          </w:tcPr>
          <w:p w14:paraId="230584B5">
            <w:pPr>
              <w:adjustRightInd w:val="0"/>
              <w:snapToGrid w:val="0"/>
              <w:spacing w:line="340" w:lineRule="exact"/>
              <w:rPr>
                <w:rFonts w:ascii="Times New Roman" w:hAnsi="Times New Roman"/>
                <w:sz w:val="21"/>
                <w:szCs w:val="21"/>
              </w:rPr>
            </w:pPr>
          </w:p>
        </w:tc>
        <w:tc>
          <w:tcPr>
            <w:tcW w:w="709" w:type="dxa"/>
            <w:vAlign w:val="center"/>
          </w:tcPr>
          <w:p w14:paraId="6888D340">
            <w:pPr>
              <w:adjustRightInd w:val="0"/>
              <w:snapToGrid w:val="0"/>
              <w:spacing w:line="340" w:lineRule="exact"/>
              <w:jc w:val="center"/>
              <w:rPr>
                <w:rFonts w:ascii="Times New Roman" w:hAnsi="Times New Roman"/>
                <w:sz w:val="21"/>
                <w:szCs w:val="21"/>
              </w:rPr>
            </w:pPr>
            <w:r>
              <w:rPr>
                <w:rFonts w:ascii="Times New Roman" w:hAnsi="Times New Roman"/>
                <w:sz w:val="21"/>
                <w:szCs w:val="21"/>
              </w:rPr>
              <w:t>一般</w:t>
            </w:r>
          </w:p>
        </w:tc>
        <w:tc>
          <w:tcPr>
            <w:tcW w:w="2672" w:type="dxa"/>
            <w:vAlign w:val="center"/>
          </w:tcPr>
          <w:p w14:paraId="590B34ED">
            <w:pPr>
              <w:adjustRightInd w:val="0"/>
              <w:snapToGrid w:val="0"/>
              <w:spacing w:line="340" w:lineRule="exact"/>
              <w:rPr>
                <w:rFonts w:ascii="Times New Roman" w:hAnsi="Times New Roman"/>
                <w:sz w:val="21"/>
                <w:szCs w:val="21"/>
              </w:rPr>
            </w:pPr>
            <w:r>
              <w:rPr>
                <w:rFonts w:ascii="Times New Roman" w:hAnsi="Times New Roman"/>
                <w:sz w:val="21"/>
                <w:szCs w:val="21"/>
              </w:rPr>
              <w:t>违法比例在10%以上30%以下的，且违法数额在县级汇总户平均数20%以上的，或违法比例在30%以上60%以下，且违法数额在县级汇总户平均数20%以下的</w:t>
            </w:r>
          </w:p>
        </w:tc>
        <w:tc>
          <w:tcPr>
            <w:tcW w:w="3686" w:type="dxa"/>
            <w:vAlign w:val="center"/>
          </w:tcPr>
          <w:p w14:paraId="3E112EBB">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价值量指标违法数额在5000万元以下的可不予罚款；违法数额在5000万元以上5亿元以下的，可以并处1万元以下罚款；违法数额在5亿元以上的，可以并处1万元以上2万元以下罚款</w:t>
            </w:r>
          </w:p>
        </w:tc>
        <w:tc>
          <w:tcPr>
            <w:tcW w:w="2289" w:type="dxa"/>
            <w:vAlign w:val="center"/>
          </w:tcPr>
          <w:p w14:paraId="5995A5D0">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责令改正，给予警告，可以并处1000元以下罚款</w:t>
            </w:r>
          </w:p>
        </w:tc>
      </w:tr>
      <w:tr w14:paraId="1504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449" w:type="dxa"/>
            <w:vMerge w:val="continue"/>
            <w:vAlign w:val="center"/>
          </w:tcPr>
          <w:p w14:paraId="793773DA">
            <w:pPr>
              <w:adjustRightInd w:val="0"/>
              <w:snapToGrid w:val="0"/>
              <w:spacing w:line="340" w:lineRule="exact"/>
              <w:rPr>
                <w:rFonts w:ascii="Times New Roman" w:hAnsi="Times New Roman"/>
                <w:sz w:val="21"/>
                <w:szCs w:val="21"/>
              </w:rPr>
            </w:pPr>
          </w:p>
        </w:tc>
        <w:tc>
          <w:tcPr>
            <w:tcW w:w="733" w:type="dxa"/>
            <w:vMerge w:val="continue"/>
            <w:vAlign w:val="center"/>
          </w:tcPr>
          <w:p w14:paraId="6CD3560A">
            <w:pPr>
              <w:adjustRightInd w:val="0"/>
              <w:snapToGrid w:val="0"/>
              <w:spacing w:line="340" w:lineRule="exact"/>
              <w:rPr>
                <w:rFonts w:ascii="Times New Roman" w:hAnsi="Times New Roman"/>
                <w:sz w:val="21"/>
                <w:szCs w:val="21"/>
              </w:rPr>
            </w:pPr>
          </w:p>
        </w:tc>
        <w:tc>
          <w:tcPr>
            <w:tcW w:w="3853" w:type="dxa"/>
            <w:vMerge w:val="continue"/>
            <w:vAlign w:val="center"/>
          </w:tcPr>
          <w:p w14:paraId="419B0274">
            <w:pPr>
              <w:adjustRightInd w:val="0"/>
              <w:snapToGrid w:val="0"/>
              <w:spacing w:line="340" w:lineRule="exact"/>
              <w:rPr>
                <w:rFonts w:ascii="Times New Roman" w:hAnsi="Times New Roman"/>
                <w:sz w:val="21"/>
                <w:szCs w:val="21"/>
              </w:rPr>
            </w:pPr>
          </w:p>
        </w:tc>
        <w:tc>
          <w:tcPr>
            <w:tcW w:w="709" w:type="dxa"/>
            <w:vAlign w:val="center"/>
          </w:tcPr>
          <w:p w14:paraId="2384C0B9">
            <w:pPr>
              <w:adjustRightInd w:val="0"/>
              <w:snapToGrid w:val="0"/>
              <w:spacing w:line="340" w:lineRule="exact"/>
              <w:jc w:val="center"/>
              <w:rPr>
                <w:rFonts w:ascii="Times New Roman" w:hAnsi="Times New Roman"/>
                <w:sz w:val="21"/>
                <w:szCs w:val="21"/>
              </w:rPr>
            </w:pPr>
            <w:r>
              <w:rPr>
                <w:rFonts w:ascii="Times New Roman" w:hAnsi="Times New Roman"/>
                <w:sz w:val="21"/>
                <w:szCs w:val="21"/>
              </w:rPr>
              <w:t>较重</w:t>
            </w:r>
          </w:p>
        </w:tc>
        <w:tc>
          <w:tcPr>
            <w:tcW w:w="2672" w:type="dxa"/>
            <w:vAlign w:val="center"/>
          </w:tcPr>
          <w:p w14:paraId="54923AA4">
            <w:pPr>
              <w:adjustRightInd w:val="0"/>
              <w:snapToGrid w:val="0"/>
              <w:spacing w:line="340" w:lineRule="exact"/>
              <w:rPr>
                <w:rFonts w:ascii="Times New Roman" w:hAnsi="Times New Roman"/>
                <w:sz w:val="21"/>
                <w:szCs w:val="21"/>
              </w:rPr>
            </w:pPr>
            <w:r>
              <w:rPr>
                <w:rFonts w:ascii="Times New Roman" w:hAnsi="Times New Roman"/>
                <w:sz w:val="21"/>
                <w:szCs w:val="21"/>
              </w:rPr>
              <w:t>违法比例在30%以上60%以下，且违法数额在县级汇总户平均数20%以上的，或违法比例在60%以上90%以下，且违法数额在县级汇总户平均数20%以下的</w:t>
            </w:r>
          </w:p>
        </w:tc>
        <w:tc>
          <w:tcPr>
            <w:tcW w:w="3686" w:type="dxa"/>
            <w:vAlign w:val="center"/>
          </w:tcPr>
          <w:p w14:paraId="35969B91">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价值量指标违法数额在5000万元以下的，并处1万元以下罚款；违法数额在5000万元以上5亿元以下的，并处1万元以上2万元以下罚款；违法数额在5亿元以上的，并处2万元以上10万元以下罚款</w:t>
            </w:r>
          </w:p>
        </w:tc>
        <w:tc>
          <w:tcPr>
            <w:tcW w:w="2289" w:type="dxa"/>
            <w:vAlign w:val="center"/>
          </w:tcPr>
          <w:p w14:paraId="2640DD65">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责令改正，给予警告，可以并处1000元以上2000元以下罚款</w:t>
            </w:r>
          </w:p>
        </w:tc>
      </w:tr>
      <w:tr w14:paraId="798E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atLeast"/>
          <w:jc w:val="center"/>
        </w:trPr>
        <w:tc>
          <w:tcPr>
            <w:tcW w:w="449" w:type="dxa"/>
            <w:vMerge w:val="restart"/>
            <w:vAlign w:val="center"/>
          </w:tcPr>
          <w:p w14:paraId="58FA468C">
            <w:pPr>
              <w:adjustRightInd w:val="0"/>
              <w:snapToGrid w:val="0"/>
              <w:spacing w:line="340" w:lineRule="exact"/>
              <w:jc w:val="center"/>
              <w:rPr>
                <w:rFonts w:ascii="Times New Roman" w:hAnsi="Times New Roman"/>
                <w:sz w:val="21"/>
                <w:szCs w:val="21"/>
              </w:rPr>
            </w:pPr>
            <w:r>
              <w:rPr>
                <w:rFonts w:ascii="Times New Roman" w:hAnsi="Times New Roman"/>
                <w:color w:val="000000" w:themeColor="text1"/>
                <w:sz w:val="21"/>
                <w:szCs w:val="21"/>
                <w14:textFill>
                  <w14:solidFill>
                    <w14:schemeClr w14:val="tx1"/>
                  </w14:solidFill>
                </w14:textFill>
              </w:rPr>
              <w:t>2</w:t>
            </w:r>
          </w:p>
        </w:tc>
        <w:tc>
          <w:tcPr>
            <w:tcW w:w="733" w:type="dxa"/>
            <w:vMerge w:val="restart"/>
            <w:vAlign w:val="center"/>
          </w:tcPr>
          <w:p w14:paraId="67EBB4D3">
            <w:pPr>
              <w:adjustRightInd w:val="0"/>
              <w:snapToGrid w:val="0"/>
              <w:spacing w:line="340" w:lineRule="exact"/>
              <w:rPr>
                <w:rFonts w:ascii="Times New Roman" w:hAnsi="Times New Roman"/>
                <w:sz w:val="21"/>
                <w:szCs w:val="21"/>
              </w:rPr>
            </w:pPr>
            <w:r>
              <w:rPr>
                <w:rFonts w:ascii="Times New Roman" w:hAnsi="Times New Roman"/>
                <w:sz w:val="21"/>
                <w:szCs w:val="21"/>
              </w:rPr>
              <w:t>提供不真实的统计资料的行为</w:t>
            </w:r>
          </w:p>
        </w:tc>
        <w:tc>
          <w:tcPr>
            <w:tcW w:w="3853" w:type="dxa"/>
            <w:vMerge w:val="restart"/>
            <w:vAlign w:val="center"/>
          </w:tcPr>
          <w:p w14:paraId="1EA45EBC">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第四十四条规定，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67F5CFCB">
            <w:pPr>
              <w:adjustRightInd w:val="0"/>
              <w:snapToGrid w:val="0"/>
              <w:spacing w:line="340" w:lineRule="exact"/>
              <w:ind w:firstLine="422" w:firstLineChars="200"/>
              <w:rPr>
                <w:rFonts w:ascii="Times New Roman" w:hAnsi="Times New Roman"/>
                <w:b/>
                <w:bCs/>
                <w:sz w:val="21"/>
                <w:szCs w:val="21"/>
              </w:rPr>
            </w:pPr>
            <w:r>
              <w:rPr>
                <w:rFonts w:ascii="Times New Roman" w:hAnsi="Times New Roman"/>
                <w:b/>
                <w:bCs/>
                <w:sz w:val="21"/>
                <w:szCs w:val="21"/>
              </w:rPr>
              <w:t>（二）提供不真实或者不完整的统计资料的；</w:t>
            </w:r>
          </w:p>
          <w:p w14:paraId="559FB742">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企业事业单位或者其他组织有前款所列行为之一的，可以并处十万元以下的罚款；情节严重的，并处十万元以上五十万元以下的罚款。</w:t>
            </w:r>
          </w:p>
          <w:p w14:paraId="0FECF74D">
            <w:pPr>
              <w:pStyle w:val="2"/>
              <w:adjustRightInd w:val="0"/>
              <w:snapToGrid w:val="0"/>
              <w:spacing w:line="340" w:lineRule="exact"/>
              <w:rPr>
                <w:rFonts w:ascii="Times New Roman" w:hAnsi="Times New Roman"/>
                <w:sz w:val="21"/>
                <w:szCs w:val="21"/>
              </w:rPr>
            </w:pPr>
            <w:r>
              <w:rPr>
                <w:rFonts w:ascii="Times New Roman" w:hAnsi="Times New Roman"/>
                <w:sz w:val="21"/>
                <w:szCs w:val="21"/>
              </w:rPr>
              <w:t>个体工商户有本条第一款所列行为之一的，由县级以上人民政府统计机构责令改正，给予警告，可以并处一万元以下的罚款。</w:t>
            </w:r>
          </w:p>
        </w:tc>
        <w:tc>
          <w:tcPr>
            <w:tcW w:w="709" w:type="dxa"/>
            <w:vAlign w:val="center"/>
          </w:tcPr>
          <w:p w14:paraId="6EBC03B0">
            <w:pPr>
              <w:adjustRightInd w:val="0"/>
              <w:snapToGrid w:val="0"/>
              <w:spacing w:line="340" w:lineRule="exact"/>
              <w:jc w:val="center"/>
              <w:rPr>
                <w:rFonts w:ascii="Times New Roman" w:hAnsi="Times New Roman"/>
                <w:sz w:val="21"/>
                <w:szCs w:val="21"/>
              </w:rPr>
            </w:pPr>
            <w:r>
              <w:rPr>
                <w:rFonts w:ascii="Times New Roman" w:hAnsi="Times New Roman"/>
                <w:sz w:val="21"/>
                <w:szCs w:val="21"/>
              </w:rPr>
              <w:t>严重</w:t>
            </w:r>
          </w:p>
        </w:tc>
        <w:tc>
          <w:tcPr>
            <w:tcW w:w="2672" w:type="dxa"/>
            <w:vAlign w:val="center"/>
          </w:tcPr>
          <w:p w14:paraId="58E1E36D">
            <w:pPr>
              <w:adjustRightInd w:val="0"/>
              <w:snapToGrid w:val="0"/>
              <w:spacing w:line="340" w:lineRule="exact"/>
              <w:rPr>
                <w:rFonts w:ascii="Times New Roman" w:hAnsi="Times New Roman"/>
                <w:sz w:val="21"/>
                <w:szCs w:val="21"/>
              </w:rPr>
            </w:pPr>
            <w:r>
              <w:rPr>
                <w:rFonts w:ascii="Times New Roman" w:hAnsi="Times New Roman"/>
                <w:sz w:val="21"/>
                <w:szCs w:val="21"/>
              </w:rPr>
              <w:t>违法比例在60%以上90%以下，且违法数额在县级汇总户平均数20%以上的，或违法比例在90%以上，且违法数额在县级汇总户平均数20%以下的，或1年内被责令改正3次以上的</w:t>
            </w:r>
          </w:p>
        </w:tc>
        <w:tc>
          <w:tcPr>
            <w:tcW w:w="3686" w:type="dxa"/>
            <w:vAlign w:val="center"/>
          </w:tcPr>
          <w:p w14:paraId="2650956A">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w:t>
            </w:r>
          </w:p>
          <w:p w14:paraId="2BF1B3AE">
            <w:pPr>
              <w:adjustRightInd w:val="0"/>
              <w:snapToGrid w:val="0"/>
              <w:spacing w:line="340" w:lineRule="exact"/>
              <w:rPr>
                <w:rFonts w:ascii="Times New Roman" w:hAnsi="Times New Roman"/>
                <w:sz w:val="21"/>
                <w:szCs w:val="21"/>
              </w:rPr>
            </w:pPr>
            <w:r>
              <w:rPr>
                <w:rFonts w:ascii="Times New Roman" w:hAnsi="Times New Roman"/>
                <w:sz w:val="21"/>
                <w:szCs w:val="21"/>
              </w:rPr>
              <w:t>价值量指标违法数额在5亿元以下的，并处10万元以上15万元以下罚款；违法数额在5亿元以上的，并处15万元以上25万元以下罚款</w:t>
            </w:r>
          </w:p>
        </w:tc>
        <w:tc>
          <w:tcPr>
            <w:tcW w:w="2289" w:type="dxa"/>
            <w:vAlign w:val="center"/>
          </w:tcPr>
          <w:p w14:paraId="45B39920">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责令改正，给予警告，可以并处2000元以上5000元以下罚款</w:t>
            </w:r>
          </w:p>
        </w:tc>
      </w:tr>
      <w:tr w14:paraId="21EE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449" w:type="dxa"/>
            <w:vMerge w:val="continue"/>
            <w:vAlign w:val="center"/>
          </w:tcPr>
          <w:p w14:paraId="5017D2F9">
            <w:pPr>
              <w:adjustRightInd w:val="0"/>
              <w:snapToGrid w:val="0"/>
              <w:spacing w:line="340" w:lineRule="exact"/>
              <w:rPr>
                <w:rFonts w:ascii="Times New Roman" w:hAnsi="Times New Roman"/>
                <w:sz w:val="21"/>
                <w:szCs w:val="21"/>
              </w:rPr>
            </w:pPr>
          </w:p>
        </w:tc>
        <w:tc>
          <w:tcPr>
            <w:tcW w:w="733" w:type="dxa"/>
            <w:vMerge w:val="continue"/>
            <w:vAlign w:val="center"/>
          </w:tcPr>
          <w:p w14:paraId="32E2820D">
            <w:pPr>
              <w:adjustRightInd w:val="0"/>
              <w:snapToGrid w:val="0"/>
              <w:spacing w:line="340" w:lineRule="exact"/>
              <w:rPr>
                <w:rFonts w:ascii="Times New Roman" w:hAnsi="Times New Roman"/>
                <w:sz w:val="21"/>
                <w:szCs w:val="21"/>
              </w:rPr>
            </w:pPr>
          </w:p>
        </w:tc>
        <w:tc>
          <w:tcPr>
            <w:tcW w:w="3853" w:type="dxa"/>
            <w:vMerge w:val="continue"/>
            <w:vAlign w:val="center"/>
          </w:tcPr>
          <w:p w14:paraId="0C459395">
            <w:pPr>
              <w:adjustRightInd w:val="0"/>
              <w:snapToGrid w:val="0"/>
              <w:spacing w:line="340" w:lineRule="exact"/>
              <w:rPr>
                <w:rFonts w:ascii="Times New Roman" w:hAnsi="Times New Roman"/>
                <w:sz w:val="21"/>
                <w:szCs w:val="21"/>
              </w:rPr>
            </w:pPr>
          </w:p>
        </w:tc>
        <w:tc>
          <w:tcPr>
            <w:tcW w:w="709" w:type="dxa"/>
            <w:vAlign w:val="center"/>
          </w:tcPr>
          <w:p w14:paraId="4A6D6F27">
            <w:pPr>
              <w:adjustRightInd w:val="0"/>
              <w:snapToGrid w:val="0"/>
              <w:spacing w:line="340" w:lineRule="exact"/>
              <w:jc w:val="center"/>
              <w:rPr>
                <w:rFonts w:ascii="Times New Roman" w:hAnsi="Times New Roman"/>
                <w:sz w:val="21"/>
                <w:szCs w:val="21"/>
              </w:rPr>
            </w:pPr>
            <w:r>
              <w:rPr>
                <w:rFonts w:ascii="Times New Roman" w:hAnsi="Times New Roman"/>
                <w:sz w:val="21"/>
                <w:szCs w:val="21"/>
              </w:rPr>
              <w:t>特别严重</w:t>
            </w:r>
          </w:p>
        </w:tc>
        <w:tc>
          <w:tcPr>
            <w:tcW w:w="2672" w:type="dxa"/>
            <w:vAlign w:val="center"/>
          </w:tcPr>
          <w:p w14:paraId="09AE5097">
            <w:pPr>
              <w:adjustRightInd w:val="0"/>
              <w:snapToGrid w:val="0"/>
              <w:spacing w:line="340" w:lineRule="exact"/>
              <w:rPr>
                <w:rFonts w:ascii="Times New Roman" w:hAnsi="Times New Roman"/>
                <w:sz w:val="21"/>
                <w:szCs w:val="21"/>
              </w:rPr>
            </w:pPr>
            <w:r>
              <w:rPr>
                <w:rFonts w:ascii="Times New Roman" w:hAnsi="Times New Roman"/>
                <w:sz w:val="21"/>
                <w:szCs w:val="21"/>
              </w:rPr>
              <w:t>违法比例在90%以上的，且违法数额在县级汇总户平均数20%以上的</w:t>
            </w:r>
          </w:p>
        </w:tc>
        <w:tc>
          <w:tcPr>
            <w:tcW w:w="3686" w:type="dxa"/>
            <w:vAlign w:val="center"/>
          </w:tcPr>
          <w:p w14:paraId="6928F85B">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w:t>
            </w:r>
          </w:p>
          <w:p w14:paraId="46985371">
            <w:pPr>
              <w:adjustRightInd w:val="0"/>
              <w:snapToGrid w:val="0"/>
              <w:spacing w:line="340" w:lineRule="exact"/>
              <w:rPr>
                <w:rFonts w:ascii="Times New Roman" w:hAnsi="Times New Roman"/>
                <w:sz w:val="21"/>
                <w:szCs w:val="21"/>
              </w:rPr>
            </w:pPr>
            <w:r>
              <w:rPr>
                <w:rFonts w:ascii="Times New Roman" w:hAnsi="Times New Roman"/>
                <w:sz w:val="21"/>
                <w:szCs w:val="21"/>
              </w:rPr>
              <w:t>价值量指标违法数额在5亿元以下的，并处10万元以上25万元以下罚款；违法数额在5亿元以上的，并处25万元以上50万元以下罚款</w:t>
            </w:r>
          </w:p>
        </w:tc>
        <w:tc>
          <w:tcPr>
            <w:tcW w:w="2289" w:type="dxa"/>
            <w:vAlign w:val="center"/>
          </w:tcPr>
          <w:p w14:paraId="3EA88247">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责令改正，给予警告，可以并处5000元以上1万元以下罚款</w:t>
            </w:r>
          </w:p>
        </w:tc>
      </w:tr>
      <w:tr w14:paraId="4CDE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49" w:type="dxa"/>
            <w:vMerge w:val="restart"/>
            <w:vAlign w:val="center"/>
          </w:tcPr>
          <w:p w14:paraId="33731D7A">
            <w:pPr>
              <w:adjustRightInd w:val="0"/>
              <w:snapToGrid w:val="0"/>
              <w:spacing w:line="340" w:lineRule="exact"/>
              <w:jc w:val="center"/>
              <w:rPr>
                <w:rFonts w:ascii="Times New Roman" w:hAnsi="Times New Roman"/>
                <w:sz w:val="21"/>
                <w:szCs w:val="21"/>
              </w:rPr>
            </w:pPr>
            <w:r>
              <w:rPr>
                <w:rFonts w:ascii="Times New Roman" w:hAnsi="Times New Roman"/>
                <w:sz w:val="21"/>
                <w:szCs w:val="21"/>
              </w:rPr>
              <w:t>3</w:t>
            </w:r>
          </w:p>
        </w:tc>
        <w:tc>
          <w:tcPr>
            <w:tcW w:w="733" w:type="dxa"/>
            <w:vMerge w:val="restart"/>
            <w:vAlign w:val="center"/>
          </w:tcPr>
          <w:p w14:paraId="500F06E2">
            <w:pPr>
              <w:adjustRightInd w:val="0"/>
              <w:snapToGrid w:val="0"/>
              <w:spacing w:line="340" w:lineRule="exact"/>
              <w:rPr>
                <w:rFonts w:ascii="Times New Roman" w:hAnsi="Times New Roman"/>
                <w:sz w:val="21"/>
                <w:szCs w:val="21"/>
              </w:rPr>
            </w:pPr>
            <w:r>
              <w:rPr>
                <w:rFonts w:ascii="Times New Roman" w:hAnsi="Times New Roman"/>
                <w:sz w:val="21"/>
                <w:szCs w:val="21"/>
              </w:rPr>
              <w:t>提供不完整的统计资料的行为</w:t>
            </w:r>
          </w:p>
        </w:tc>
        <w:tc>
          <w:tcPr>
            <w:tcW w:w="3853" w:type="dxa"/>
            <w:vMerge w:val="restart"/>
            <w:vAlign w:val="center"/>
          </w:tcPr>
          <w:p w14:paraId="34F4FCF9">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第四十四条规定，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74A32D68">
            <w:pPr>
              <w:adjustRightInd w:val="0"/>
              <w:snapToGrid w:val="0"/>
              <w:spacing w:line="340" w:lineRule="exact"/>
              <w:ind w:firstLine="422" w:firstLineChars="200"/>
              <w:rPr>
                <w:rFonts w:ascii="Times New Roman" w:hAnsi="Times New Roman"/>
                <w:b/>
                <w:bCs/>
                <w:sz w:val="21"/>
                <w:szCs w:val="21"/>
              </w:rPr>
            </w:pPr>
            <w:r>
              <w:rPr>
                <w:rFonts w:ascii="Times New Roman" w:hAnsi="Times New Roman"/>
                <w:b/>
                <w:bCs/>
                <w:sz w:val="21"/>
                <w:szCs w:val="21"/>
              </w:rPr>
              <w:t>（二）提供不真实或者不完整的统计资料的；</w:t>
            </w:r>
          </w:p>
          <w:p w14:paraId="195EB7AC">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企业事业单位或者其他组织有前款所列行为之一的，可以并处十万元以下的罚款；情节严重的，并处十万元以上五十万元以下的罚款。</w:t>
            </w:r>
          </w:p>
          <w:p w14:paraId="32C8FA75">
            <w:pPr>
              <w:pStyle w:val="2"/>
              <w:adjustRightInd w:val="0"/>
              <w:snapToGrid w:val="0"/>
              <w:spacing w:line="340" w:lineRule="exact"/>
              <w:rPr>
                <w:rFonts w:ascii="Times New Roman" w:hAnsi="Times New Roman"/>
                <w:sz w:val="21"/>
                <w:szCs w:val="21"/>
              </w:rPr>
            </w:pPr>
            <w:r>
              <w:rPr>
                <w:rFonts w:ascii="Times New Roman" w:hAnsi="Times New Roman"/>
                <w:sz w:val="21"/>
                <w:szCs w:val="21"/>
              </w:rPr>
              <w:t>个体工商户有本条第一款所列行为之一的，由县级以上人民政府统计机构责令改正，给予警告，可以并处一万元以下的罚款。</w:t>
            </w:r>
          </w:p>
        </w:tc>
        <w:tc>
          <w:tcPr>
            <w:tcW w:w="709" w:type="dxa"/>
            <w:vAlign w:val="center"/>
          </w:tcPr>
          <w:p w14:paraId="5B5BF335">
            <w:pPr>
              <w:adjustRightInd w:val="0"/>
              <w:snapToGrid w:val="0"/>
              <w:spacing w:line="340" w:lineRule="exact"/>
              <w:jc w:val="center"/>
              <w:rPr>
                <w:rFonts w:ascii="Times New Roman" w:hAnsi="Times New Roman"/>
                <w:sz w:val="21"/>
                <w:szCs w:val="21"/>
              </w:rPr>
            </w:pPr>
            <w:r>
              <w:rPr>
                <w:rFonts w:ascii="Times New Roman" w:hAnsi="Times New Roman"/>
                <w:sz w:val="21"/>
                <w:szCs w:val="21"/>
              </w:rPr>
              <w:t>轻微</w:t>
            </w:r>
          </w:p>
        </w:tc>
        <w:tc>
          <w:tcPr>
            <w:tcW w:w="2672" w:type="dxa"/>
            <w:vAlign w:val="center"/>
          </w:tcPr>
          <w:p w14:paraId="50C1DEED">
            <w:pPr>
              <w:adjustRightInd w:val="0"/>
              <w:snapToGrid w:val="0"/>
              <w:spacing w:line="340" w:lineRule="exact"/>
              <w:rPr>
                <w:rFonts w:ascii="Times New Roman" w:hAnsi="Times New Roman"/>
                <w:sz w:val="21"/>
                <w:szCs w:val="21"/>
              </w:rPr>
            </w:pPr>
            <w:r>
              <w:rPr>
                <w:rFonts w:ascii="Times New Roman" w:hAnsi="Times New Roman"/>
                <w:sz w:val="21"/>
                <w:szCs w:val="21"/>
              </w:rPr>
              <w:t>同一张统计报表中应填报而未填报的指标数占应填指标数10%以下的</w:t>
            </w:r>
          </w:p>
        </w:tc>
        <w:tc>
          <w:tcPr>
            <w:tcW w:w="3686" w:type="dxa"/>
            <w:vAlign w:val="center"/>
          </w:tcPr>
          <w:p w14:paraId="6392E901">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w:t>
            </w:r>
          </w:p>
        </w:tc>
        <w:tc>
          <w:tcPr>
            <w:tcW w:w="2289" w:type="dxa"/>
            <w:vAlign w:val="center"/>
          </w:tcPr>
          <w:p w14:paraId="729D91C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责令改正，给予警告，可以并处1000元以下罚款</w:t>
            </w:r>
          </w:p>
        </w:tc>
      </w:tr>
      <w:tr w14:paraId="16BE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49" w:type="dxa"/>
            <w:vMerge w:val="continue"/>
            <w:vAlign w:val="center"/>
          </w:tcPr>
          <w:p w14:paraId="78149578">
            <w:pPr>
              <w:adjustRightInd w:val="0"/>
              <w:snapToGrid w:val="0"/>
              <w:spacing w:line="340" w:lineRule="exact"/>
              <w:rPr>
                <w:rFonts w:ascii="Times New Roman" w:hAnsi="Times New Roman"/>
                <w:sz w:val="21"/>
                <w:szCs w:val="21"/>
              </w:rPr>
            </w:pPr>
          </w:p>
        </w:tc>
        <w:tc>
          <w:tcPr>
            <w:tcW w:w="733" w:type="dxa"/>
            <w:vMerge w:val="continue"/>
            <w:vAlign w:val="center"/>
          </w:tcPr>
          <w:p w14:paraId="700A20DB">
            <w:pPr>
              <w:adjustRightInd w:val="0"/>
              <w:snapToGrid w:val="0"/>
              <w:spacing w:line="340" w:lineRule="exact"/>
              <w:rPr>
                <w:rFonts w:ascii="Times New Roman" w:hAnsi="Times New Roman"/>
                <w:sz w:val="21"/>
                <w:szCs w:val="21"/>
              </w:rPr>
            </w:pPr>
          </w:p>
        </w:tc>
        <w:tc>
          <w:tcPr>
            <w:tcW w:w="3853" w:type="dxa"/>
            <w:vMerge w:val="continue"/>
            <w:vAlign w:val="center"/>
          </w:tcPr>
          <w:p w14:paraId="7979D704">
            <w:pPr>
              <w:adjustRightInd w:val="0"/>
              <w:snapToGrid w:val="0"/>
              <w:spacing w:line="340" w:lineRule="exact"/>
              <w:rPr>
                <w:rFonts w:ascii="Times New Roman" w:hAnsi="Times New Roman"/>
                <w:sz w:val="21"/>
                <w:szCs w:val="21"/>
              </w:rPr>
            </w:pPr>
          </w:p>
        </w:tc>
        <w:tc>
          <w:tcPr>
            <w:tcW w:w="709" w:type="dxa"/>
            <w:vAlign w:val="center"/>
          </w:tcPr>
          <w:p w14:paraId="325EC402">
            <w:pPr>
              <w:adjustRightInd w:val="0"/>
              <w:snapToGrid w:val="0"/>
              <w:spacing w:line="340" w:lineRule="exact"/>
              <w:jc w:val="center"/>
              <w:rPr>
                <w:rFonts w:ascii="Times New Roman" w:hAnsi="Times New Roman"/>
                <w:sz w:val="21"/>
                <w:szCs w:val="21"/>
              </w:rPr>
            </w:pPr>
            <w:r>
              <w:rPr>
                <w:rFonts w:ascii="Times New Roman" w:hAnsi="Times New Roman"/>
                <w:sz w:val="21"/>
                <w:szCs w:val="21"/>
              </w:rPr>
              <w:t>一般</w:t>
            </w:r>
          </w:p>
        </w:tc>
        <w:tc>
          <w:tcPr>
            <w:tcW w:w="2672" w:type="dxa"/>
            <w:vAlign w:val="center"/>
          </w:tcPr>
          <w:p w14:paraId="75A405BD">
            <w:pPr>
              <w:adjustRightInd w:val="0"/>
              <w:snapToGrid w:val="0"/>
              <w:spacing w:line="340" w:lineRule="exact"/>
              <w:rPr>
                <w:rFonts w:ascii="Times New Roman" w:hAnsi="Times New Roman"/>
                <w:sz w:val="21"/>
                <w:szCs w:val="21"/>
              </w:rPr>
            </w:pPr>
            <w:r>
              <w:rPr>
                <w:rFonts w:ascii="Times New Roman" w:hAnsi="Times New Roman"/>
                <w:sz w:val="21"/>
                <w:szCs w:val="21"/>
              </w:rPr>
              <w:t>同一张统计报表中应填报而未填报的指标数占应填指标数10%以上20%以下的</w:t>
            </w:r>
          </w:p>
        </w:tc>
        <w:tc>
          <w:tcPr>
            <w:tcW w:w="3686" w:type="dxa"/>
            <w:vAlign w:val="center"/>
          </w:tcPr>
          <w:p w14:paraId="64CBE2B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责令改正，给予警告，可以予以通报，可以并处2万元以下罚款</w:t>
            </w:r>
          </w:p>
        </w:tc>
        <w:tc>
          <w:tcPr>
            <w:tcW w:w="2289" w:type="dxa"/>
            <w:vAlign w:val="center"/>
          </w:tcPr>
          <w:p w14:paraId="1183C21C">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责令改正，给予警告，可以并处1000元以下罚款</w:t>
            </w:r>
          </w:p>
        </w:tc>
      </w:tr>
      <w:tr w14:paraId="1CBD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449" w:type="dxa"/>
            <w:vMerge w:val="continue"/>
            <w:vAlign w:val="center"/>
          </w:tcPr>
          <w:p w14:paraId="5C622156">
            <w:pPr>
              <w:adjustRightInd w:val="0"/>
              <w:snapToGrid w:val="0"/>
              <w:spacing w:line="340" w:lineRule="exact"/>
              <w:rPr>
                <w:rFonts w:ascii="Times New Roman" w:hAnsi="Times New Roman"/>
                <w:sz w:val="21"/>
                <w:szCs w:val="21"/>
              </w:rPr>
            </w:pPr>
          </w:p>
        </w:tc>
        <w:tc>
          <w:tcPr>
            <w:tcW w:w="733" w:type="dxa"/>
            <w:vMerge w:val="continue"/>
            <w:vAlign w:val="center"/>
          </w:tcPr>
          <w:p w14:paraId="5880F322">
            <w:pPr>
              <w:adjustRightInd w:val="0"/>
              <w:snapToGrid w:val="0"/>
              <w:spacing w:line="340" w:lineRule="exact"/>
              <w:rPr>
                <w:rFonts w:ascii="Times New Roman" w:hAnsi="Times New Roman"/>
                <w:sz w:val="21"/>
                <w:szCs w:val="21"/>
              </w:rPr>
            </w:pPr>
          </w:p>
        </w:tc>
        <w:tc>
          <w:tcPr>
            <w:tcW w:w="3853" w:type="dxa"/>
            <w:vMerge w:val="continue"/>
            <w:vAlign w:val="center"/>
          </w:tcPr>
          <w:p w14:paraId="34674B87">
            <w:pPr>
              <w:adjustRightInd w:val="0"/>
              <w:snapToGrid w:val="0"/>
              <w:spacing w:line="340" w:lineRule="exact"/>
              <w:rPr>
                <w:rFonts w:ascii="Times New Roman" w:hAnsi="Times New Roman"/>
                <w:sz w:val="21"/>
                <w:szCs w:val="21"/>
              </w:rPr>
            </w:pPr>
          </w:p>
        </w:tc>
        <w:tc>
          <w:tcPr>
            <w:tcW w:w="709" w:type="dxa"/>
            <w:vAlign w:val="center"/>
          </w:tcPr>
          <w:p w14:paraId="09FF5271">
            <w:pPr>
              <w:adjustRightInd w:val="0"/>
              <w:snapToGrid w:val="0"/>
              <w:spacing w:line="340" w:lineRule="exact"/>
              <w:jc w:val="center"/>
              <w:rPr>
                <w:rFonts w:ascii="Times New Roman" w:hAnsi="Times New Roman"/>
                <w:sz w:val="21"/>
                <w:szCs w:val="21"/>
              </w:rPr>
            </w:pPr>
            <w:r>
              <w:rPr>
                <w:rFonts w:ascii="Times New Roman" w:hAnsi="Times New Roman"/>
                <w:sz w:val="21"/>
                <w:szCs w:val="21"/>
              </w:rPr>
              <w:t>较重</w:t>
            </w:r>
          </w:p>
        </w:tc>
        <w:tc>
          <w:tcPr>
            <w:tcW w:w="2672" w:type="dxa"/>
            <w:vAlign w:val="center"/>
          </w:tcPr>
          <w:p w14:paraId="491910A2">
            <w:pPr>
              <w:adjustRightInd w:val="0"/>
              <w:snapToGrid w:val="0"/>
              <w:spacing w:line="340" w:lineRule="exact"/>
              <w:rPr>
                <w:rFonts w:ascii="Times New Roman" w:hAnsi="Times New Roman"/>
                <w:sz w:val="21"/>
                <w:szCs w:val="21"/>
              </w:rPr>
            </w:pPr>
            <w:r>
              <w:rPr>
                <w:rFonts w:ascii="Times New Roman" w:hAnsi="Times New Roman"/>
                <w:sz w:val="21"/>
                <w:szCs w:val="21"/>
              </w:rPr>
              <w:t>同一张统计报表中应填报而未填报的指标数占应填</w:t>
            </w:r>
            <w:r>
              <w:rPr>
                <w:rFonts w:ascii="Times New Roman" w:hAnsi="Times New Roman"/>
                <w:spacing w:val="-4"/>
                <w:sz w:val="21"/>
                <w:szCs w:val="21"/>
              </w:rPr>
              <w:t>指标数的20%以上30%以下的</w:t>
            </w:r>
          </w:p>
        </w:tc>
        <w:tc>
          <w:tcPr>
            <w:tcW w:w="3686" w:type="dxa"/>
            <w:vAlign w:val="center"/>
          </w:tcPr>
          <w:p w14:paraId="1C880E16">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责令改正，给予警告，可以予以通报，并处2万元以上10万元以下罚款</w:t>
            </w:r>
          </w:p>
        </w:tc>
        <w:tc>
          <w:tcPr>
            <w:tcW w:w="2289" w:type="dxa"/>
            <w:vAlign w:val="center"/>
          </w:tcPr>
          <w:p w14:paraId="3B115650">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责令改正，给予警告，可以并处1000元以上2000元以下罚款</w:t>
            </w:r>
          </w:p>
        </w:tc>
      </w:tr>
      <w:tr w14:paraId="2761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9" w:type="dxa"/>
            <w:vMerge w:val="continue"/>
            <w:vAlign w:val="center"/>
          </w:tcPr>
          <w:p w14:paraId="03FBF551">
            <w:pPr>
              <w:adjustRightInd w:val="0"/>
              <w:snapToGrid w:val="0"/>
              <w:spacing w:line="340" w:lineRule="exact"/>
              <w:rPr>
                <w:rFonts w:ascii="Times New Roman" w:hAnsi="Times New Roman"/>
                <w:sz w:val="21"/>
                <w:szCs w:val="21"/>
              </w:rPr>
            </w:pPr>
          </w:p>
        </w:tc>
        <w:tc>
          <w:tcPr>
            <w:tcW w:w="733" w:type="dxa"/>
            <w:vMerge w:val="continue"/>
            <w:vAlign w:val="center"/>
          </w:tcPr>
          <w:p w14:paraId="14239736">
            <w:pPr>
              <w:adjustRightInd w:val="0"/>
              <w:snapToGrid w:val="0"/>
              <w:spacing w:line="340" w:lineRule="exact"/>
              <w:rPr>
                <w:rFonts w:ascii="Times New Roman" w:hAnsi="Times New Roman"/>
                <w:sz w:val="21"/>
                <w:szCs w:val="21"/>
              </w:rPr>
            </w:pPr>
          </w:p>
        </w:tc>
        <w:tc>
          <w:tcPr>
            <w:tcW w:w="3853" w:type="dxa"/>
            <w:vMerge w:val="continue"/>
            <w:vAlign w:val="center"/>
          </w:tcPr>
          <w:p w14:paraId="32DB1540">
            <w:pPr>
              <w:adjustRightInd w:val="0"/>
              <w:snapToGrid w:val="0"/>
              <w:spacing w:line="340" w:lineRule="exact"/>
              <w:rPr>
                <w:rFonts w:ascii="Times New Roman" w:hAnsi="Times New Roman"/>
                <w:sz w:val="21"/>
                <w:szCs w:val="21"/>
              </w:rPr>
            </w:pPr>
          </w:p>
        </w:tc>
        <w:tc>
          <w:tcPr>
            <w:tcW w:w="709" w:type="dxa"/>
            <w:vAlign w:val="center"/>
          </w:tcPr>
          <w:p w14:paraId="4D5EBDFF">
            <w:pPr>
              <w:adjustRightInd w:val="0"/>
              <w:snapToGrid w:val="0"/>
              <w:spacing w:line="340" w:lineRule="exact"/>
              <w:jc w:val="center"/>
              <w:rPr>
                <w:rFonts w:ascii="Times New Roman" w:hAnsi="Times New Roman"/>
                <w:sz w:val="21"/>
                <w:szCs w:val="21"/>
              </w:rPr>
            </w:pPr>
            <w:r>
              <w:rPr>
                <w:rFonts w:ascii="Times New Roman" w:hAnsi="Times New Roman"/>
                <w:sz w:val="21"/>
                <w:szCs w:val="21"/>
              </w:rPr>
              <w:t>严重</w:t>
            </w:r>
          </w:p>
        </w:tc>
        <w:tc>
          <w:tcPr>
            <w:tcW w:w="2672" w:type="dxa"/>
            <w:vAlign w:val="center"/>
          </w:tcPr>
          <w:p w14:paraId="7404BB21">
            <w:pPr>
              <w:adjustRightInd w:val="0"/>
              <w:snapToGrid w:val="0"/>
              <w:spacing w:line="340" w:lineRule="exact"/>
              <w:rPr>
                <w:rFonts w:ascii="Times New Roman" w:hAnsi="Times New Roman"/>
                <w:sz w:val="21"/>
                <w:szCs w:val="21"/>
              </w:rPr>
            </w:pPr>
          </w:p>
          <w:p w14:paraId="1D76C194">
            <w:pPr>
              <w:adjustRightInd w:val="0"/>
              <w:snapToGrid w:val="0"/>
              <w:spacing w:line="340" w:lineRule="exact"/>
              <w:rPr>
                <w:rFonts w:ascii="Times New Roman" w:hAnsi="Times New Roman"/>
                <w:sz w:val="21"/>
                <w:szCs w:val="21"/>
              </w:rPr>
            </w:pPr>
            <w:r>
              <w:rPr>
                <w:rFonts w:ascii="Times New Roman" w:hAnsi="Times New Roman"/>
                <w:sz w:val="21"/>
                <w:szCs w:val="21"/>
              </w:rPr>
              <w:t>同一张统计报表中应填报而未填报的指标数占应填指标数的30%以上60%以下的，或1年内被责令改正3次以上的</w:t>
            </w:r>
          </w:p>
        </w:tc>
        <w:tc>
          <w:tcPr>
            <w:tcW w:w="3686" w:type="dxa"/>
            <w:vAlign w:val="center"/>
          </w:tcPr>
          <w:p w14:paraId="6E56B12B">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责令改正，给予警告，可以予以通报，并处10万元以上25万元以下罚款</w:t>
            </w:r>
          </w:p>
        </w:tc>
        <w:tc>
          <w:tcPr>
            <w:tcW w:w="2289" w:type="dxa"/>
            <w:vAlign w:val="center"/>
          </w:tcPr>
          <w:p w14:paraId="7401C95D">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责令改正，给予警告，可以并处2000元以上5000元以下罚款</w:t>
            </w:r>
          </w:p>
        </w:tc>
      </w:tr>
      <w:tr w14:paraId="4A3F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449" w:type="dxa"/>
            <w:vMerge w:val="continue"/>
            <w:vAlign w:val="center"/>
          </w:tcPr>
          <w:p w14:paraId="191533D9">
            <w:pPr>
              <w:adjustRightInd w:val="0"/>
              <w:snapToGrid w:val="0"/>
              <w:spacing w:line="340" w:lineRule="exact"/>
              <w:rPr>
                <w:rFonts w:ascii="Times New Roman" w:hAnsi="Times New Roman"/>
                <w:sz w:val="21"/>
                <w:szCs w:val="21"/>
              </w:rPr>
            </w:pPr>
          </w:p>
        </w:tc>
        <w:tc>
          <w:tcPr>
            <w:tcW w:w="733" w:type="dxa"/>
            <w:vMerge w:val="continue"/>
            <w:vAlign w:val="center"/>
          </w:tcPr>
          <w:p w14:paraId="27EDB900">
            <w:pPr>
              <w:adjustRightInd w:val="0"/>
              <w:snapToGrid w:val="0"/>
              <w:spacing w:line="340" w:lineRule="exact"/>
              <w:rPr>
                <w:rFonts w:ascii="Times New Roman" w:hAnsi="Times New Roman"/>
                <w:sz w:val="21"/>
                <w:szCs w:val="21"/>
              </w:rPr>
            </w:pPr>
          </w:p>
        </w:tc>
        <w:tc>
          <w:tcPr>
            <w:tcW w:w="3853" w:type="dxa"/>
            <w:vMerge w:val="continue"/>
            <w:vAlign w:val="center"/>
          </w:tcPr>
          <w:p w14:paraId="4F0D56E3">
            <w:pPr>
              <w:adjustRightInd w:val="0"/>
              <w:snapToGrid w:val="0"/>
              <w:spacing w:line="340" w:lineRule="exact"/>
              <w:rPr>
                <w:rFonts w:ascii="Times New Roman" w:hAnsi="Times New Roman"/>
                <w:sz w:val="21"/>
                <w:szCs w:val="21"/>
              </w:rPr>
            </w:pPr>
          </w:p>
        </w:tc>
        <w:tc>
          <w:tcPr>
            <w:tcW w:w="709" w:type="dxa"/>
            <w:vAlign w:val="center"/>
          </w:tcPr>
          <w:p w14:paraId="4123F471">
            <w:pPr>
              <w:adjustRightInd w:val="0"/>
              <w:snapToGrid w:val="0"/>
              <w:spacing w:line="340" w:lineRule="exact"/>
              <w:jc w:val="center"/>
              <w:rPr>
                <w:rFonts w:ascii="Times New Roman" w:hAnsi="Times New Roman"/>
                <w:sz w:val="21"/>
                <w:szCs w:val="21"/>
              </w:rPr>
            </w:pPr>
            <w:r>
              <w:rPr>
                <w:rFonts w:ascii="Times New Roman" w:hAnsi="Times New Roman"/>
                <w:sz w:val="21"/>
                <w:szCs w:val="21"/>
              </w:rPr>
              <w:t>特别严重</w:t>
            </w:r>
          </w:p>
        </w:tc>
        <w:tc>
          <w:tcPr>
            <w:tcW w:w="2672" w:type="dxa"/>
            <w:vAlign w:val="center"/>
          </w:tcPr>
          <w:p w14:paraId="188D2E43">
            <w:pPr>
              <w:adjustRightInd w:val="0"/>
              <w:snapToGrid w:val="0"/>
              <w:spacing w:line="340" w:lineRule="exact"/>
              <w:rPr>
                <w:rFonts w:ascii="Times New Roman" w:hAnsi="Times New Roman"/>
                <w:sz w:val="21"/>
                <w:szCs w:val="21"/>
              </w:rPr>
            </w:pPr>
            <w:r>
              <w:rPr>
                <w:rFonts w:ascii="Times New Roman" w:hAnsi="Times New Roman"/>
                <w:sz w:val="21"/>
                <w:szCs w:val="21"/>
              </w:rPr>
              <w:t>同一张统计报表中应填报而未填报的指标数占应填指标数的60%以上的</w:t>
            </w:r>
          </w:p>
        </w:tc>
        <w:tc>
          <w:tcPr>
            <w:tcW w:w="3686" w:type="dxa"/>
            <w:vAlign w:val="center"/>
          </w:tcPr>
          <w:p w14:paraId="4BD2577A">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责令改正，给予警告，可以予以通报，并处25万元以上50万元以下罚款</w:t>
            </w:r>
          </w:p>
        </w:tc>
        <w:tc>
          <w:tcPr>
            <w:tcW w:w="2289" w:type="dxa"/>
            <w:vAlign w:val="center"/>
          </w:tcPr>
          <w:p w14:paraId="16AE9E72">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责令改正，给予警告，可以并处5000元以上1万元以下罚款</w:t>
            </w:r>
          </w:p>
        </w:tc>
      </w:tr>
      <w:tr w14:paraId="5F47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49" w:type="dxa"/>
            <w:vMerge w:val="restart"/>
            <w:vAlign w:val="center"/>
          </w:tcPr>
          <w:p w14:paraId="02780535">
            <w:pPr>
              <w:adjustRightInd w:val="0"/>
              <w:snapToGrid w:val="0"/>
              <w:spacing w:line="340" w:lineRule="exact"/>
              <w:jc w:val="center"/>
              <w:rPr>
                <w:rFonts w:ascii="Times New Roman" w:hAnsi="Times New Roman"/>
                <w:sz w:val="21"/>
                <w:szCs w:val="21"/>
              </w:rPr>
            </w:pPr>
            <w:r>
              <w:rPr>
                <w:rFonts w:ascii="Times New Roman" w:hAnsi="Times New Roman"/>
                <w:sz w:val="21"/>
                <w:szCs w:val="21"/>
              </w:rPr>
              <w:t>4</w:t>
            </w:r>
          </w:p>
        </w:tc>
        <w:tc>
          <w:tcPr>
            <w:tcW w:w="733" w:type="dxa"/>
            <w:vMerge w:val="restart"/>
            <w:vAlign w:val="center"/>
          </w:tcPr>
          <w:p w14:paraId="3DEF0A7B">
            <w:pPr>
              <w:adjustRightInd w:val="0"/>
              <w:snapToGrid w:val="0"/>
              <w:spacing w:line="340" w:lineRule="exact"/>
              <w:rPr>
                <w:rFonts w:ascii="Times New Roman" w:hAnsi="Times New Roman"/>
                <w:sz w:val="21"/>
                <w:szCs w:val="21"/>
              </w:rPr>
            </w:pPr>
            <w:r>
              <w:rPr>
                <w:rFonts w:ascii="Times New Roman" w:hAnsi="Times New Roman"/>
                <w:sz w:val="21"/>
                <w:szCs w:val="21"/>
              </w:rPr>
              <w:t>拒绝答复统计检查查询书的行为</w:t>
            </w:r>
          </w:p>
        </w:tc>
        <w:tc>
          <w:tcPr>
            <w:tcW w:w="3853" w:type="dxa"/>
            <w:vMerge w:val="restart"/>
            <w:vAlign w:val="center"/>
          </w:tcPr>
          <w:p w14:paraId="5229F2B1">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第四十四条规定，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0E10720A">
            <w:pPr>
              <w:adjustRightInd w:val="0"/>
              <w:snapToGrid w:val="0"/>
              <w:spacing w:line="340" w:lineRule="exact"/>
              <w:ind w:firstLine="422" w:firstLineChars="200"/>
              <w:rPr>
                <w:rFonts w:ascii="Times New Roman" w:hAnsi="Times New Roman"/>
                <w:sz w:val="21"/>
                <w:szCs w:val="21"/>
              </w:rPr>
            </w:pPr>
            <w:r>
              <w:rPr>
                <w:rFonts w:ascii="Times New Roman" w:hAnsi="Times New Roman"/>
                <w:b/>
                <w:bCs/>
                <w:sz w:val="21"/>
                <w:szCs w:val="21"/>
              </w:rPr>
              <w:t>（三）拒绝答复或者不如实答复统计检查查询书的；</w:t>
            </w:r>
          </w:p>
          <w:p w14:paraId="63A40766">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企业事业单位或者其他组织有前款所列行为之一的，可以并处十万元以下的罚款；情节严重的，并处十万元以上五十万元以下的罚款。</w:t>
            </w:r>
          </w:p>
          <w:p w14:paraId="2681ED60">
            <w:pPr>
              <w:pStyle w:val="2"/>
              <w:adjustRightInd w:val="0"/>
              <w:snapToGrid w:val="0"/>
              <w:spacing w:line="340" w:lineRule="exact"/>
              <w:rPr>
                <w:rFonts w:ascii="Times New Roman" w:hAnsi="Times New Roman"/>
                <w:sz w:val="21"/>
                <w:szCs w:val="21"/>
              </w:rPr>
            </w:pPr>
            <w:r>
              <w:rPr>
                <w:rFonts w:ascii="Times New Roman" w:hAnsi="Times New Roman"/>
                <w:sz w:val="21"/>
                <w:szCs w:val="21"/>
              </w:rPr>
              <w:t>个体工商户有本条第一款所列行为之一的，由县级以上人民政府统计机构责令改正，给予警告，可以并处一万元以下的罚款。</w:t>
            </w:r>
          </w:p>
        </w:tc>
        <w:tc>
          <w:tcPr>
            <w:tcW w:w="709" w:type="dxa"/>
            <w:vAlign w:val="center"/>
          </w:tcPr>
          <w:p w14:paraId="4328737E">
            <w:pPr>
              <w:adjustRightInd w:val="0"/>
              <w:snapToGrid w:val="0"/>
              <w:spacing w:line="340" w:lineRule="exact"/>
              <w:jc w:val="center"/>
              <w:rPr>
                <w:rFonts w:ascii="Times New Roman" w:hAnsi="Times New Roman"/>
                <w:sz w:val="21"/>
                <w:szCs w:val="21"/>
              </w:rPr>
            </w:pPr>
            <w:r>
              <w:rPr>
                <w:rFonts w:ascii="Times New Roman" w:hAnsi="Times New Roman"/>
                <w:sz w:val="21"/>
                <w:szCs w:val="21"/>
              </w:rPr>
              <w:t>一般</w:t>
            </w:r>
          </w:p>
        </w:tc>
        <w:tc>
          <w:tcPr>
            <w:tcW w:w="2672" w:type="dxa"/>
            <w:vAlign w:val="center"/>
          </w:tcPr>
          <w:p w14:paraId="7FA11559">
            <w:pPr>
              <w:adjustRightInd w:val="0"/>
              <w:snapToGrid w:val="0"/>
              <w:spacing w:line="340" w:lineRule="exact"/>
              <w:rPr>
                <w:rFonts w:ascii="Times New Roman" w:hAnsi="Times New Roman"/>
                <w:sz w:val="21"/>
                <w:szCs w:val="21"/>
              </w:rPr>
            </w:pPr>
            <w:r>
              <w:rPr>
                <w:rFonts w:ascii="Times New Roman" w:hAnsi="Times New Roman"/>
                <w:sz w:val="21"/>
                <w:szCs w:val="21"/>
              </w:rPr>
              <w:t>超过统计检查查询书规定的期限作出答复但未对相关工作造成影响的</w:t>
            </w:r>
          </w:p>
        </w:tc>
        <w:tc>
          <w:tcPr>
            <w:tcW w:w="3686" w:type="dxa"/>
            <w:vAlign w:val="center"/>
          </w:tcPr>
          <w:p w14:paraId="26AE2CC9">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w:t>
            </w:r>
          </w:p>
        </w:tc>
        <w:tc>
          <w:tcPr>
            <w:tcW w:w="2289" w:type="dxa"/>
            <w:vAlign w:val="center"/>
          </w:tcPr>
          <w:p w14:paraId="1460DCBD">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责令改正，给予警告，可以并处1000元以下罚款</w:t>
            </w:r>
          </w:p>
        </w:tc>
      </w:tr>
      <w:tr w14:paraId="7D58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9" w:type="dxa"/>
            <w:vMerge w:val="continue"/>
            <w:vAlign w:val="center"/>
          </w:tcPr>
          <w:p w14:paraId="10471681">
            <w:pPr>
              <w:adjustRightInd w:val="0"/>
              <w:snapToGrid w:val="0"/>
              <w:spacing w:line="340" w:lineRule="exact"/>
              <w:rPr>
                <w:rFonts w:ascii="Times New Roman" w:hAnsi="Times New Roman"/>
                <w:sz w:val="21"/>
                <w:szCs w:val="21"/>
              </w:rPr>
            </w:pPr>
          </w:p>
        </w:tc>
        <w:tc>
          <w:tcPr>
            <w:tcW w:w="733" w:type="dxa"/>
            <w:vMerge w:val="continue"/>
            <w:vAlign w:val="center"/>
          </w:tcPr>
          <w:p w14:paraId="48979D67">
            <w:pPr>
              <w:adjustRightInd w:val="0"/>
              <w:snapToGrid w:val="0"/>
              <w:spacing w:line="340" w:lineRule="exact"/>
              <w:rPr>
                <w:rFonts w:ascii="Times New Roman" w:hAnsi="Times New Roman"/>
                <w:sz w:val="21"/>
                <w:szCs w:val="21"/>
              </w:rPr>
            </w:pPr>
          </w:p>
        </w:tc>
        <w:tc>
          <w:tcPr>
            <w:tcW w:w="3853" w:type="dxa"/>
            <w:vMerge w:val="continue"/>
            <w:vAlign w:val="center"/>
          </w:tcPr>
          <w:p w14:paraId="7A142D00">
            <w:pPr>
              <w:adjustRightInd w:val="0"/>
              <w:snapToGrid w:val="0"/>
              <w:spacing w:line="340" w:lineRule="exact"/>
              <w:rPr>
                <w:rFonts w:ascii="Times New Roman" w:hAnsi="Times New Roman"/>
                <w:sz w:val="21"/>
                <w:szCs w:val="21"/>
              </w:rPr>
            </w:pPr>
          </w:p>
        </w:tc>
        <w:tc>
          <w:tcPr>
            <w:tcW w:w="709" w:type="dxa"/>
            <w:vAlign w:val="center"/>
          </w:tcPr>
          <w:p w14:paraId="2CB37E44">
            <w:pPr>
              <w:adjustRightInd w:val="0"/>
              <w:snapToGrid w:val="0"/>
              <w:spacing w:line="340" w:lineRule="exact"/>
              <w:jc w:val="center"/>
              <w:rPr>
                <w:rFonts w:ascii="Times New Roman" w:hAnsi="Times New Roman"/>
                <w:sz w:val="21"/>
                <w:szCs w:val="21"/>
              </w:rPr>
            </w:pPr>
            <w:r>
              <w:rPr>
                <w:rFonts w:ascii="Times New Roman" w:hAnsi="Times New Roman"/>
                <w:sz w:val="21"/>
                <w:szCs w:val="21"/>
              </w:rPr>
              <w:t>较重</w:t>
            </w:r>
          </w:p>
        </w:tc>
        <w:tc>
          <w:tcPr>
            <w:tcW w:w="2672" w:type="dxa"/>
            <w:vAlign w:val="center"/>
          </w:tcPr>
          <w:p w14:paraId="7167276C">
            <w:pPr>
              <w:adjustRightInd w:val="0"/>
              <w:snapToGrid w:val="0"/>
              <w:spacing w:line="340" w:lineRule="exact"/>
              <w:rPr>
                <w:rFonts w:ascii="Times New Roman" w:hAnsi="Times New Roman"/>
                <w:sz w:val="21"/>
                <w:szCs w:val="21"/>
              </w:rPr>
            </w:pPr>
            <w:r>
              <w:rPr>
                <w:rFonts w:ascii="Times New Roman" w:hAnsi="Times New Roman"/>
                <w:sz w:val="21"/>
                <w:szCs w:val="21"/>
              </w:rPr>
              <w:t>超过统计检查查询书规定的期限作出答复，对相关工作造成不良后果或有影响但影响较小的</w:t>
            </w:r>
          </w:p>
        </w:tc>
        <w:tc>
          <w:tcPr>
            <w:tcW w:w="3686" w:type="dxa"/>
            <w:vAlign w:val="center"/>
          </w:tcPr>
          <w:p w14:paraId="45DE17C9">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责令改正，给予警告，可以予以通报，可以并处10万元以下罚款</w:t>
            </w:r>
          </w:p>
        </w:tc>
        <w:tc>
          <w:tcPr>
            <w:tcW w:w="2289" w:type="dxa"/>
            <w:vAlign w:val="center"/>
          </w:tcPr>
          <w:p w14:paraId="56DFF6D9">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责令改正，给予警告，可以并处1000元以上2000元以下罚款</w:t>
            </w:r>
          </w:p>
        </w:tc>
      </w:tr>
      <w:tr w14:paraId="1170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449" w:type="dxa"/>
            <w:vMerge w:val="continue"/>
            <w:vAlign w:val="center"/>
          </w:tcPr>
          <w:p w14:paraId="58C34AAD">
            <w:pPr>
              <w:adjustRightInd w:val="0"/>
              <w:snapToGrid w:val="0"/>
              <w:spacing w:line="340" w:lineRule="exact"/>
              <w:rPr>
                <w:rFonts w:ascii="Times New Roman" w:hAnsi="Times New Roman"/>
                <w:sz w:val="21"/>
                <w:szCs w:val="21"/>
              </w:rPr>
            </w:pPr>
          </w:p>
        </w:tc>
        <w:tc>
          <w:tcPr>
            <w:tcW w:w="733" w:type="dxa"/>
            <w:vMerge w:val="continue"/>
            <w:vAlign w:val="center"/>
          </w:tcPr>
          <w:p w14:paraId="581F4D55">
            <w:pPr>
              <w:adjustRightInd w:val="0"/>
              <w:snapToGrid w:val="0"/>
              <w:spacing w:line="340" w:lineRule="exact"/>
              <w:rPr>
                <w:rFonts w:ascii="Times New Roman" w:hAnsi="Times New Roman"/>
                <w:sz w:val="21"/>
                <w:szCs w:val="21"/>
              </w:rPr>
            </w:pPr>
          </w:p>
        </w:tc>
        <w:tc>
          <w:tcPr>
            <w:tcW w:w="3853" w:type="dxa"/>
            <w:vMerge w:val="continue"/>
            <w:vAlign w:val="center"/>
          </w:tcPr>
          <w:p w14:paraId="7CBB8D61">
            <w:pPr>
              <w:adjustRightInd w:val="0"/>
              <w:snapToGrid w:val="0"/>
              <w:spacing w:line="340" w:lineRule="exact"/>
              <w:rPr>
                <w:rFonts w:ascii="Times New Roman" w:hAnsi="Times New Roman"/>
                <w:sz w:val="21"/>
                <w:szCs w:val="21"/>
              </w:rPr>
            </w:pPr>
          </w:p>
        </w:tc>
        <w:tc>
          <w:tcPr>
            <w:tcW w:w="709" w:type="dxa"/>
            <w:vAlign w:val="center"/>
          </w:tcPr>
          <w:p w14:paraId="0CA6AB71">
            <w:pPr>
              <w:adjustRightInd w:val="0"/>
              <w:snapToGrid w:val="0"/>
              <w:spacing w:line="340" w:lineRule="exact"/>
              <w:jc w:val="center"/>
              <w:rPr>
                <w:rFonts w:ascii="Times New Roman" w:hAnsi="Times New Roman"/>
                <w:sz w:val="21"/>
                <w:szCs w:val="21"/>
              </w:rPr>
            </w:pPr>
            <w:r>
              <w:rPr>
                <w:rFonts w:ascii="Times New Roman" w:hAnsi="Times New Roman"/>
                <w:sz w:val="21"/>
                <w:szCs w:val="21"/>
              </w:rPr>
              <w:t>严重</w:t>
            </w:r>
          </w:p>
        </w:tc>
        <w:tc>
          <w:tcPr>
            <w:tcW w:w="2672" w:type="dxa"/>
            <w:vAlign w:val="center"/>
          </w:tcPr>
          <w:p w14:paraId="08C6F922">
            <w:pPr>
              <w:adjustRightInd w:val="0"/>
              <w:snapToGrid w:val="0"/>
              <w:spacing w:line="340" w:lineRule="exact"/>
              <w:rPr>
                <w:rFonts w:ascii="Times New Roman" w:hAnsi="Times New Roman"/>
                <w:sz w:val="21"/>
                <w:szCs w:val="21"/>
              </w:rPr>
            </w:pPr>
            <w:r>
              <w:rPr>
                <w:rFonts w:ascii="Times New Roman" w:hAnsi="Times New Roman"/>
                <w:sz w:val="21"/>
                <w:szCs w:val="21"/>
              </w:rPr>
              <w:t>超过统计检查查询书规定的期限作出答复，对相关工作造成严重后果或影响较大的，或1年内被责令改正3次以上的</w:t>
            </w:r>
          </w:p>
        </w:tc>
        <w:tc>
          <w:tcPr>
            <w:tcW w:w="3686" w:type="dxa"/>
            <w:vAlign w:val="center"/>
          </w:tcPr>
          <w:p w14:paraId="3E92717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责令改正，给予警告，可以予以通报，并处10万元以上25万元以下罚款</w:t>
            </w:r>
          </w:p>
        </w:tc>
        <w:tc>
          <w:tcPr>
            <w:tcW w:w="2289" w:type="dxa"/>
            <w:vAlign w:val="center"/>
          </w:tcPr>
          <w:p w14:paraId="25E6004C">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责令改正，给予警告，可以并处2000元以上5000元以下罚款</w:t>
            </w:r>
          </w:p>
        </w:tc>
      </w:tr>
      <w:tr w14:paraId="018D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449" w:type="dxa"/>
            <w:vMerge w:val="continue"/>
            <w:vAlign w:val="center"/>
          </w:tcPr>
          <w:p w14:paraId="66CE11FB">
            <w:pPr>
              <w:adjustRightInd w:val="0"/>
              <w:snapToGrid w:val="0"/>
              <w:spacing w:line="340" w:lineRule="exact"/>
              <w:rPr>
                <w:rFonts w:ascii="Times New Roman" w:hAnsi="Times New Roman"/>
                <w:sz w:val="21"/>
                <w:szCs w:val="21"/>
              </w:rPr>
            </w:pPr>
          </w:p>
        </w:tc>
        <w:tc>
          <w:tcPr>
            <w:tcW w:w="733" w:type="dxa"/>
            <w:vMerge w:val="continue"/>
            <w:vAlign w:val="center"/>
          </w:tcPr>
          <w:p w14:paraId="3EADDCC2">
            <w:pPr>
              <w:adjustRightInd w:val="0"/>
              <w:snapToGrid w:val="0"/>
              <w:spacing w:line="340" w:lineRule="exact"/>
              <w:rPr>
                <w:rFonts w:ascii="Times New Roman" w:hAnsi="Times New Roman"/>
                <w:sz w:val="21"/>
                <w:szCs w:val="21"/>
              </w:rPr>
            </w:pPr>
          </w:p>
        </w:tc>
        <w:tc>
          <w:tcPr>
            <w:tcW w:w="3853" w:type="dxa"/>
            <w:vMerge w:val="continue"/>
            <w:vAlign w:val="center"/>
          </w:tcPr>
          <w:p w14:paraId="1EEE38FD">
            <w:pPr>
              <w:adjustRightInd w:val="0"/>
              <w:snapToGrid w:val="0"/>
              <w:spacing w:line="340" w:lineRule="exact"/>
              <w:rPr>
                <w:rFonts w:ascii="Times New Roman" w:hAnsi="Times New Roman"/>
                <w:sz w:val="21"/>
                <w:szCs w:val="21"/>
              </w:rPr>
            </w:pPr>
          </w:p>
        </w:tc>
        <w:tc>
          <w:tcPr>
            <w:tcW w:w="709" w:type="dxa"/>
            <w:vAlign w:val="center"/>
          </w:tcPr>
          <w:p w14:paraId="410CD133">
            <w:pPr>
              <w:adjustRightInd w:val="0"/>
              <w:snapToGrid w:val="0"/>
              <w:spacing w:line="340" w:lineRule="exact"/>
              <w:jc w:val="center"/>
              <w:rPr>
                <w:rFonts w:ascii="Times New Roman" w:hAnsi="Times New Roman"/>
                <w:sz w:val="21"/>
                <w:szCs w:val="21"/>
              </w:rPr>
            </w:pPr>
            <w:r>
              <w:rPr>
                <w:rFonts w:ascii="Times New Roman" w:hAnsi="Times New Roman"/>
                <w:sz w:val="21"/>
                <w:szCs w:val="21"/>
              </w:rPr>
              <w:t>特别严重</w:t>
            </w:r>
          </w:p>
        </w:tc>
        <w:tc>
          <w:tcPr>
            <w:tcW w:w="2672" w:type="dxa"/>
            <w:vAlign w:val="center"/>
          </w:tcPr>
          <w:p w14:paraId="0F4AF403">
            <w:pPr>
              <w:adjustRightInd w:val="0"/>
              <w:snapToGrid w:val="0"/>
              <w:spacing w:line="340" w:lineRule="exact"/>
              <w:rPr>
                <w:rFonts w:ascii="Times New Roman" w:hAnsi="Times New Roman"/>
                <w:sz w:val="21"/>
                <w:szCs w:val="21"/>
              </w:rPr>
            </w:pPr>
            <w:r>
              <w:rPr>
                <w:rFonts w:ascii="Times New Roman" w:hAnsi="Times New Roman"/>
                <w:sz w:val="21"/>
                <w:szCs w:val="21"/>
              </w:rPr>
              <w:t>超过统计检查查询书规定的期限未答复，对相关工作造成特别严重后果或影响特别大的</w:t>
            </w:r>
          </w:p>
        </w:tc>
        <w:tc>
          <w:tcPr>
            <w:tcW w:w="3686" w:type="dxa"/>
            <w:vAlign w:val="center"/>
          </w:tcPr>
          <w:p w14:paraId="12D0B64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责令改正，给予警告，可以予以通报，并处25万元以上50万元以下罚款</w:t>
            </w:r>
          </w:p>
        </w:tc>
        <w:tc>
          <w:tcPr>
            <w:tcW w:w="2289" w:type="dxa"/>
            <w:vAlign w:val="center"/>
          </w:tcPr>
          <w:p w14:paraId="3E64D6B1">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责令改正，给予警告，可以并处5000元以上1万元以下罚款</w:t>
            </w:r>
          </w:p>
        </w:tc>
      </w:tr>
      <w:tr w14:paraId="05DF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49" w:type="dxa"/>
            <w:vMerge w:val="restart"/>
            <w:vAlign w:val="center"/>
          </w:tcPr>
          <w:p w14:paraId="29001098">
            <w:pPr>
              <w:adjustRightInd w:val="0"/>
              <w:snapToGrid w:val="0"/>
              <w:spacing w:line="340" w:lineRule="exact"/>
              <w:jc w:val="center"/>
              <w:rPr>
                <w:rFonts w:ascii="Times New Roman" w:hAnsi="Times New Roman"/>
                <w:sz w:val="21"/>
                <w:szCs w:val="21"/>
              </w:rPr>
            </w:pPr>
            <w:r>
              <w:rPr>
                <w:rFonts w:ascii="Times New Roman" w:hAnsi="Times New Roman"/>
                <w:sz w:val="21"/>
                <w:szCs w:val="21"/>
              </w:rPr>
              <w:t>5</w:t>
            </w:r>
          </w:p>
        </w:tc>
        <w:tc>
          <w:tcPr>
            <w:tcW w:w="733" w:type="dxa"/>
            <w:vMerge w:val="restart"/>
            <w:vAlign w:val="center"/>
          </w:tcPr>
          <w:p w14:paraId="2FFDCA70">
            <w:pPr>
              <w:adjustRightInd w:val="0"/>
              <w:snapToGrid w:val="0"/>
              <w:spacing w:line="340" w:lineRule="exact"/>
              <w:rPr>
                <w:rFonts w:ascii="Times New Roman" w:hAnsi="Times New Roman"/>
                <w:sz w:val="21"/>
                <w:szCs w:val="21"/>
              </w:rPr>
            </w:pPr>
            <w:r>
              <w:rPr>
                <w:rFonts w:ascii="Times New Roman" w:hAnsi="Times New Roman"/>
                <w:sz w:val="21"/>
                <w:szCs w:val="21"/>
              </w:rPr>
              <w:t>不如实答复统计检查查询书的行为</w:t>
            </w:r>
          </w:p>
        </w:tc>
        <w:tc>
          <w:tcPr>
            <w:tcW w:w="3853" w:type="dxa"/>
            <w:vMerge w:val="restart"/>
            <w:vAlign w:val="center"/>
          </w:tcPr>
          <w:p w14:paraId="62C63468">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第四十四条规定，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090C9D04">
            <w:pPr>
              <w:adjustRightInd w:val="0"/>
              <w:snapToGrid w:val="0"/>
              <w:spacing w:line="340" w:lineRule="exact"/>
              <w:ind w:firstLine="422" w:firstLineChars="200"/>
              <w:rPr>
                <w:rFonts w:ascii="Times New Roman" w:hAnsi="Times New Roman"/>
                <w:b/>
                <w:bCs/>
                <w:sz w:val="21"/>
                <w:szCs w:val="21"/>
              </w:rPr>
            </w:pPr>
            <w:r>
              <w:rPr>
                <w:rFonts w:ascii="Times New Roman" w:hAnsi="Times New Roman"/>
                <w:b/>
                <w:bCs/>
                <w:sz w:val="21"/>
                <w:szCs w:val="21"/>
              </w:rPr>
              <w:t>（三）拒绝答复或者不如实答复统计检查查询书的；</w:t>
            </w:r>
          </w:p>
          <w:p w14:paraId="54A52A80">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企业事业单位或者其他组织有前款所列行为之一的，可以并处十万元以下的罚款；情节严重的，并处十万元以上五十万元以下的罚款。</w:t>
            </w:r>
          </w:p>
          <w:p w14:paraId="6509DA3D">
            <w:pPr>
              <w:adjustRightInd w:val="0"/>
              <w:snapToGrid w:val="0"/>
              <w:spacing w:line="340" w:lineRule="exact"/>
              <w:rPr>
                <w:rFonts w:ascii="Times New Roman" w:hAnsi="Times New Roman"/>
                <w:sz w:val="21"/>
                <w:szCs w:val="21"/>
              </w:rPr>
            </w:pPr>
            <w:r>
              <w:rPr>
                <w:rFonts w:ascii="Times New Roman" w:hAnsi="Times New Roman"/>
                <w:sz w:val="21"/>
                <w:szCs w:val="21"/>
              </w:rPr>
              <w:t>个体工商户有本条第一款所列行为之一的，由县级以上人民政府统计机构责令改正，给予警告，可以并处一万元以下的罚款。</w:t>
            </w:r>
          </w:p>
        </w:tc>
        <w:tc>
          <w:tcPr>
            <w:tcW w:w="709" w:type="dxa"/>
            <w:vAlign w:val="center"/>
          </w:tcPr>
          <w:p w14:paraId="2A9891BB">
            <w:pPr>
              <w:adjustRightInd w:val="0"/>
              <w:snapToGrid w:val="0"/>
              <w:spacing w:line="340" w:lineRule="exact"/>
              <w:rPr>
                <w:rFonts w:ascii="Times New Roman" w:hAnsi="Times New Roman"/>
                <w:sz w:val="21"/>
                <w:szCs w:val="21"/>
              </w:rPr>
            </w:pPr>
            <w:r>
              <w:rPr>
                <w:rFonts w:ascii="Times New Roman" w:hAnsi="Times New Roman"/>
                <w:sz w:val="21"/>
                <w:szCs w:val="21"/>
              </w:rPr>
              <w:t>一般</w:t>
            </w:r>
          </w:p>
        </w:tc>
        <w:tc>
          <w:tcPr>
            <w:tcW w:w="2672" w:type="dxa"/>
            <w:vAlign w:val="center"/>
          </w:tcPr>
          <w:p w14:paraId="6B75CEB3">
            <w:pPr>
              <w:adjustRightInd w:val="0"/>
              <w:snapToGrid w:val="0"/>
              <w:spacing w:line="340" w:lineRule="exact"/>
              <w:rPr>
                <w:rFonts w:ascii="Times New Roman" w:hAnsi="Times New Roman"/>
                <w:sz w:val="21"/>
                <w:szCs w:val="21"/>
              </w:rPr>
            </w:pPr>
            <w:r>
              <w:rPr>
                <w:rFonts w:ascii="Times New Roman" w:hAnsi="Times New Roman"/>
                <w:sz w:val="21"/>
                <w:szCs w:val="21"/>
              </w:rPr>
              <w:t>当事人答复统计检查查询书的内容和查询的问题一致，但其答复内容部分与实际不符，或对其答复的内容部分没有或不能提供依据</w:t>
            </w:r>
          </w:p>
        </w:tc>
        <w:tc>
          <w:tcPr>
            <w:tcW w:w="3686" w:type="dxa"/>
            <w:vAlign w:val="center"/>
          </w:tcPr>
          <w:p w14:paraId="048DB57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w:t>
            </w:r>
          </w:p>
        </w:tc>
        <w:tc>
          <w:tcPr>
            <w:tcW w:w="2289" w:type="dxa"/>
            <w:vAlign w:val="center"/>
          </w:tcPr>
          <w:p w14:paraId="10EDA138">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责令改正，给予警告，可以并处1000元以下罚款</w:t>
            </w:r>
          </w:p>
        </w:tc>
      </w:tr>
      <w:tr w14:paraId="49C9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449" w:type="dxa"/>
            <w:vMerge w:val="continue"/>
            <w:vAlign w:val="center"/>
          </w:tcPr>
          <w:p w14:paraId="29A8128D">
            <w:pPr>
              <w:adjustRightInd w:val="0"/>
              <w:snapToGrid w:val="0"/>
              <w:spacing w:line="340" w:lineRule="exact"/>
              <w:rPr>
                <w:rFonts w:ascii="Times New Roman" w:hAnsi="Times New Roman"/>
                <w:sz w:val="21"/>
                <w:szCs w:val="21"/>
              </w:rPr>
            </w:pPr>
          </w:p>
        </w:tc>
        <w:tc>
          <w:tcPr>
            <w:tcW w:w="733" w:type="dxa"/>
            <w:vMerge w:val="continue"/>
            <w:vAlign w:val="center"/>
          </w:tcPr>
          <w:p w14:paraId="62FE0DED">
            <w:pPr>
              <w:adjustRightInd w:val="0"/>
              <w:snapToGrid w:val="0"/>
              <w:spacing w:line="340" w:lineRule="exact"/>
              <w:rPr>
                <w:rFonts w:ascii="Times New Roman" w:hAnsi="Times New Roman"/>
                <w:sz w:val="21"/>
                <w:szCs w:val="21"/>
              </w:rPr>
            </w:pPr>
          </w:p>
        </w:tc>
        <w:tc>
          <w:tcPr>
            <w:tcW w:w="3853" w:type="dxa"/>
            <w:vMerge w:val="continue"/>
            <w:vAlign w:val="center"/>
          </w:tcPr>
          <w:p w14:paraId="4204843B">
            <w:pPr>
              <w:adjustRightInd w:val="0"/>
              <w:snapToGrid w:val="0"/>
              <w:spacing w:line="340" w:lineRule="exact"/>
              <w:rPr>
                <w:rFonts w:ascii="Times New Roman" w:hAnsi="Times New Roman"/>
                <w:sz w:val="21"/>
                <w:szCs w:val="21"/>
              </w:rPr>
            </w:pPr>
          </w:p>
        </w:tc>
        <w:tc>
          <w:tcPr>
            <w:tcW w:w="709" w:type="dxa"/>
            <w:vAlign w:val="center"/>
          </w:tcPr>
          <w:p w14:paraId="134DC6AD">
            <w:pPr>
              <w:adjustRightInd w:val="0"/>
              <w:snapToGrid w:val="0"/>
              <w:spacing w:line="340" w:lineRule="exact"/>
              <w:rPr>
                <w:rFonts w:ascii="Times New Roman" w:hAnsi="Times New Roman"/>
                <w:sz w:val="21"/>
                <w:szCs w:val="21"/>
              </w:rPr>
            </w:pPr>
            <w:r>
              <w:rPr>
                <w:rFonts w:ascii="Times New Roman" w:hAnsi="Times New Roman"/>
                <w:sz w:val="21"/>
                <w:szCs w:val="21"/>
              </w:rPr>
              <w:t>较重</w:t>
            </w:r>
          </w:p>
        </w:tc>
        <w:tc>
          <w:tcPr>
            <w:tcW w:w="2672" w:type="dxa"/>
            <w:vAlign w:val="center"/>
          </w:tcPr>
          <w:p w14:paraId="03C73D09">
            <w:pPr>
              <w:adjustRightInd w:val="0"/>
              <w:snapToGrid w:val="0"/>
              <w:spacing w:line="340" w:lineRule="exact"/>
              <w:rPr>
                <w:rFonts w:ascii="Times New Roman" w:hAnsi="Times New Roman"/>
                <w:sz w:val="21"/>
                <w:szCs w:val="21"/>
              </w:rPr>
            </w:pPr>
            <w:r>
              <w:rPr>
                <w:rFonts w:ascii="Times New Roman" w:hAnsi="Times New Roman"/>
                <w:sz w:val="21"/>
                <w:szCs w:val="21"/>
              </w:rPr>
              <w:t>当事人答复统计检查查询书的内容与查询的问题不一致，但基本相关，并且提供了其答复内容的相关依据，符合实际情况的</w:t>
            </w:r>
          </w:p>
        </w:tc>
        <w:tc>
          <w:tcPr>
            <w:tcW w:w="3686" w:type="dxa"/>
            <w:vAlign w:val="center"/>
          </w:tcPr>
          <w:p w14:paraId="498EF49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责令改正，给予警告，可以予以通报，可以并处10万元以下罚款</w:t>
            </w:r>
          </w:p>
        </w:tc>
        <w:tc>
          <w:tcPr>
            <w:tcW w:w="2289" w:type="dxa"/>
            <w:vAlign w:val="center"/>
          </w:tcPr>
          <w:p w14:paraId="58FEBC6D">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责令改正，给予警告，可以并处1000元以上2000元以下罚款</w:t>
            </w:r>
          </w:p>
        </w:tc>
      </w:tr>
      <w:tr w14:paraId="2673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449" w:type="dxa"/>
            <w:vMerge w:val="continue"/>
            <w:vAlign w:val="center"/>
          </w:tcPr>
          <w:p w14:paraId="6D1DBBCC">
            <w:pPr>
              <w:adjustRightInd w:val="0"/>
              <w:snapToGrid w:val="0"/>
              <w:spacing w:line="340" w:lineRule="exact"/>
              <w:rPr>
                <w:rFonts w:ascii="Times New Roman" w:hAnsi="Times New Roman"/>
                <w:sz w:val="21"/>
                <w:szCs w:val="21"/>
              </w:rPr>
            </w:pPr>
          </w:p>
        </w:tc>
        <w:tc>
          <w:tcPr>
            <w:tcW w:w="733" w:type="dxa"/>
            <w:vMerge w:val="continue"/>
            <w:vAlign w:val="center"/>
          </w:tcPr>
          <w:p w14:paraId="6AA3BEA0">
            <w:pPr>
              <w:adjustRightInd w:val="0"/>
              <w:snapToGrid w:val="0"/>
              <w:spacing w:line="340" w:lineRule="exact"/>
              <w:rPr>
                <w:rFonts w:ascii="Times New Roman" w:hAnsi="Times New Roman"/>
                <w:sz w:val="21"/>
                <w:szCs w:val="21"/>
              </w:rPr>
            </w:pPr>
          </w:p>
        </w:tc>
        <w:tc>
          <w:tcPr>
            <w:tcW w:w="3853" w:type="dxa"/>
            <w:vMerge w:val="continue"/>
            <w:vAlign w:val="center"/>
          </w:tcPr>
          <w:p w14:paraId="289A2E85">
            <w:pPr>
              <w:adjustRightInd w:val="0"/>
              <w:snapToGrid w:val="0"/>
              <w:spacing w:line="340" w:lineRule="exact"/>
              <w:rPr>
                <w:rFonts w:ascii="Times New Roman" w:hAnsi="Times New Roman"/>
                <w:sz w:val="21"/>
                <w:szCs w:val="21"/>
              </w:rPr>
            </w:pPr>
          </w:p>
        </w:tc>
        <w:tc>
          <w:tcPr>
            <w:tcW w:w="709" w:type="dxa"/>
            <w:vAlign w:val="center"/>
          </w:tcPr>
          <w:p w14:paraId="3E101AAB">
            <w:pPr>
              <w:adjustRightInd w:val="0"/>
              <w:snapToGrid w:val="0"/>
              <w:spacing w:line="340" w:lineRule="exact"/>
              <w:rPr>
                <w:rFonts w:ascii="Times New Roman" w:hAnsi="Times New Roman"/>
                <w:sz w:val="21"/>
                <w:szCs w:val="21"/>
              </w:rPr>
            </w:pPr>
            <w:r>
              <w:rPr>
                <w:rFonts w:ascii="Times New Roman" w:hAnsi="Times New Roman"/>
                <w:sz w:val="21"/>
                <w:szCs w:val="21"/>
              </w:rPr>
              <w:t>严重</w:t>
            </w:r>
          </w:p>
        </w:tc>
        <w:tc>
          <w:tcPr>
            <w:tcW w:w="2672" w:type="dxa"/>
            <w:vAlign w:val="center"/>
          </w:tcPr>
          <w:p w14:paraId="12E609AC">
            <w:pPr>
              <w:adjustRightInd w:val="0"/>
              <w:snapToGrid w:val="0"/>
              <w:spacing w:line="340" w:lineRule="exact"/>
              <w:rPr>
                <w:rFonts w:ascii="Times New Roman" w:hAnsi="Times New Roman"/>
                <w:sz w:val="21"/>
                <w:szCs w:val="21"/>
              </w:rPr>
            </w:pPr>
            <w:r>
              <w:rPr>
                <w:rFonts w:ascii="Times New Roman" w:hAnsi="Times New Roman"/>
                <w:sz w:val="21"/>
                <w:szCs w:val="21"/>
              </w:rPr>
              <w:t>当事人答复统计检查查询书的内容与查询的问题一致，但其答复内容与实际不符，或对其答复的内容没有或不能提供依据，或1年内被责令改正3次以上的</w:t>
            </w:r>
          </w:p>
        </w:tc>
        <w:tc>
          <w:tcPr>
            <w:tcW w:w="3686" w:type="dxa"/>
            <w:vAlign w:val="center"/>
          </w:tcPr>
          <w:p w14:paraId="6AC38061">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责令改正，给予警告，可以予以通报，并处10万元以上25万元以下罚款</w:t>
            </w:r>
          </w:p>
        </w:tc>
        <w:tc>
          <w:tcPr>
            <w:tcW w:w="2289" w:type="dxa"/>
            <w:vAlign w:val="center"/>
          </w:tcPr>
          <w:p w14:paraId="44A8C44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责令改正，给予警告，可以并处2000元以上5000元以下罚款</w:t>
            </w:r>
          </w:p>
        </w:tc>
      </w:tr>
      <w:tr w14:paraId="4C2D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449" w:type="dxa"/>
            <w:vMerge w:val="continue"/>
            <w:vAlign w:val="center"/>
          </w:tcPr>
          <w:p w14:paraId="48B4F179">
            <w:pPr>
              <w:adjustRightInd w:val="0"/>
              <w:snapToGrid w:val="0"/>
              <w:spacing w:line="340" w:lineRule="exact"/>
              <w:rPr>
                <w:rFonts w:ascii="Times New Roman" w:hAnsi="Times New Roman"/>
                <w:sz w:val="21"/>
                <w:szCs w:val="21"/>
              </w:rPr>
            </w:pPr>
          </w:p>
        </w:tc>
        <w:tc>
          <w:tcPr>
            <w:tcW w:w="733" w:type="dxa"/>
            <w:vMerge w:val="continue"/>
            <w:vAlign w:val="center"/>
          </w:tcPr>
          <w:p w14:paraId="59A48AED">
            <w:pPr>
              <w:adjustRightInd w:val="0"/>
              <w:snapToGrid w:val="0"/>
              <w:spacing w:line="340" w:lineRule="exact"/>
              <w:rPr>
                <w:rFonts w:ascii="Times New Roman" w:hAnsi="Times New Roman"/>
                <w:sz w:val="21"/>
                <w:szCs w:val="21"/>
              </w:rPr>
            </w:pPr>
          </w:p>
        </w:tc>
        <w:tc>
          <w:tcPr>
            <w:tcW w:w="3853" w:type="dxa"/>
            <w:vMerge w:val="continue"/>
            <w:vAlign w:val="center"/>
          </w:tcPr>
          <w:p w14:paraId="7A8C2447">
            <w:pPr>
              <w:adjustRightInd w:val="0"/>
              <w:snapToGrid w:val="0"/>
              <w:spacing w:line="340" w:lineRule="exact"/>
              <w:rPr>
                <w:rFonts w:ascii="Times New Roman" w:hAnsi="Times New Roman"/>
                <w:sz w:val="21"/>
                <w:szCs w:val="21"/>
              </w:rPr>
            </w:pPr>
          </w:p>
        </w:tc>
        <w:tc>
          <w:tcPr>
            <w:tcW w:w="709" w:type="dxa"/>
            <w:vAlign w:val="center"/>
          </w:tcPr>
          <w:p w14:paraId="6E5BD158">
            <w:pPr>
              <w:adjustRightInd w:val="0"/>
              <w:snapToGrid w:val="0"/>
              <w:spacing w:line="340" w:lineRule="exact"/>
              <w:jc w:val="center"/>
              <w:rPr>
                <w:rFonts w:ascii="Times New Roman" w:hAnsi="Times New Roman"/>
                <w:sz w:val="21"/>
                <w:szCs w:val="21"/>
              </w:rPr>
            </w:pPr>
            <w:r>
              <w:rPr>
                <w:rFonts w:ascii="Times New Roman" w:hAnsi="Times New Roman"/>
                <w:sz w:val="21"/>
                <w:szCs w:val="21"/>
              </w:rPr>
              <w:t>特别严重</w:t>
            </w:r>
          </w:p>
        </w:tc>
        <w:tc>
          <w:tcPr>
            <w:tcW w:w="2672" w:type="dxa"/>
            <w:vAlign w:val="center"/>
          </w:tcPr>
          <w:p w14:paraId="4879C54C">
            <w:pPr>
              <w:adjustRightInd w:val="0"/>
              <w:snapToGrid w:val="0"/>
              <w:spacing w:line="340" w:lineRule="exact"/>
              <w:rPr>
                <w:rFonts w:ascii="Times New Roman" w:hAnsi="Times New Roman"/>
                <w:sz w:val="21"/>
                <w:szCs w:val="21"/>
              </w:rPr>
            </w:pPr>
            <w:r>
              <w:rPr>
                <w:rFonts w:ascii="Times New Roman" w:hAnsi="Times New Roman"/>
                <w:sz w:val="21"/>
                <w:szCs w:val="21"/>
              </w:rPr>
              <w:t>当事人答复统计检查查询书的内容与查询的问题不一致，其答复内容与实际不符，或对其答复的内容没有或不能提供依据的</w:t>
            </w:r>
          </w:p>
        </w:tc>
        <w:tc>
          <w:tcPr>
            <w:tcW w:w="3686" w:type="dxa"/>
            <w:vAlign w:val="center"/>
          </w:tcPr>
          <w:p w14:paraId="4DCB4BDF">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责令改正，给予警告，可以予以通报，并处25万元以上50万元以下罚款</w:t>
            </w:r>
          </w:p>
        </w:tc>
        <w:tc>
          <w:tcPr>
            <w:tcW w:w="2289" w:type="dxa"/>
            <w:vAlign w:val="center"/>
          </w:tcPr>
          <w:p w14:paraId="042D9729">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责令改正，给予警告，可以并处5000元以上1万元以下罚款</w:t>
            </w:r>
          </w:p>
        </w:tc>
      </w:tr>
      <w:tr w14:paraId="3090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449" w:type="dxa"/>
            <w:vMerge w:val="restart"/>
            <w:vAlign w:val="center"/>
          </w:tcPr>
          <w:p w14:paraId="6D827A01">
            <w:pPr>
              <w:adjustRightInd w:val="0"/>
              <w:snapToGrid w:val="0"/>
              <w:spacing w:line="340" w:lineRule="exact"/>
              <w:jc w:val="center"/>
              <w:rPr>
                <w:rFonts w:ascii="Times New Roman" w:hAnsi="Times New Roman"/>
                <w:sz w:val="21"/>
                <w:szCs w:val="21"/>
              </w:rPr>
            </w:pPr>
            <w:r>
              <w:rPr>
                <w:rFonts w:ascii="Times New Roman" w:hAnsi="Times New Roman"/>
                <w:sz w:val="21"/>
                <w:szCs w:val="21"/>
              </w:rPr>
              <w:t>6</w:t>
            </w:r>
          </w:p>
        </w:tc>
        <w:tc>
          <w:tcPr>
            <w:tcW w:w="733" w:type="dxa"/>
            <w:vMerge w:val="restart"/>
            <w:vAlign w:val="center"/>
          </w:tcPr>
          <w:p w14:paraId="50470B0B">
            <w:pPr>
              <w:adjustRightInd w:val="0"/>
              <w:snapToGrid w:val="0"/>
              <w:spacing w:line="340" w:lineRule="exact"/>
              <w:rPr>
                <w:rFonts w:ascii="Times New Roman" w:hAnsi="Times New Roman"/>
                <w:sz w:val="21"/>
                <w:szCs w:val="21"/>
              </w:rPr>
            </w:pPr>
            <w:r>
              <w:rPr>
                <w:rFonts w:ascii="Times New Roman" w:hAnsi="Times New Roman"/>
                <w:spacing w:val="-4"/>
                <w:sz w:val="21"/>
                <w:szCs w:val="21"/>
              </w:rPr>
              <w:t>拒绝、</w:t>
            </w:r>
            <w:r>
              <w:rPr>
                <w:rFonts w:ascii="Times New Roman" w:hAnsi="Times New Roman"/>
                <w:sz w:val="21"/>
                <w:szCs w:val="21"/>
              </w:rPr>
              <w:t>阻碍统计调查统计检查的行为</w:t>
            </w:r>
          </w:p>
        </w:tc>
        <w:tc>
          <w:tcPr>
            <w:tcW w:w="3853" w:type="dxa"/>
            <w:vMerge w:val="restart"/>
            <w:vAlign w:val="center"/>
          </w:tcPr>
          <w:p w14:paraId="698FF7C2">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第四十四条规定，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3443F02C">
            <w:pPr>
              <w:adjustRightInd w:val="0"/>
              <w:snapToGrid w:val="0"/>
              <w:spacing w:line="340" w:lineRule="exact"/>
              <w:ind w:firstLine="422" w:firstLineChars="200"/>
              <w:rPr>
                <w:rFonts w:ascii="Times New Roman" w:hAnsi="Times New Roman"/>
                <w:b/>
                <w:sz w:val="21"/>
                <w:szCs w:val="21"/>
              </w:rPr>
            </w:pPr>
            <w:r>
              <w:rPr>
                <w:rFonts w:ascii="Times New Roman" w:hAnsi="Times New Roman"/>
                <w:b/>
                <w:sz w:val="21"/>
                <w:szCs w:val="21"/>
              </w:rPr>
              <w:t>（四）拒绝、阻碍统计调查、统计检查的；</w:t>
            </w:r>
          </w:p>
          <w:p w14:paraId="75214E2A">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企业事业单位或者其他组织有前款所列行为之一的，可以并处十万元以下的罚款；情节严重的，并处十万元以上五十万元以下的罚款。</w:t>
            </w:r>
          </w:p>
          <w:p w14:paraId="2CC18F31">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个体工商户有本条第一款所列行为之一的，由县级以上人民政府统计机构责令改正，给予警告，可以并处一万元以下的罚款。</w:t>
            </w:r>
          </w:p>
        </w:tc>
        <w:tc>
          <w:tcPr>
            <w:tcW w:w="709" w:type="dxa"/>
            <w:vAlign w:val="center"/>
          </w:tcPr>
          <w:p w14:paraId="1617D4E3">
            <w:pPr>
              <w:adjustRightInd w:val="0"/>
              <w:snapToGrid w:val="0"/>
              <w:spacing w:line="340" w:lineRule="exact"/>
              <w:jc w:val="center"/>
              <w:rPr>
                <w:rFonts w:ascii="Times New Roman" w:hAnsi="Times New Roman"/>
                <w:sz w:val="21"/>
                <w:szCs w:val="21"/>
              </w:rPr>
            </w:pPr>
            <w:r>
              <w:rPr>
                <w:rFonts w:ascii="Times New Roman" w:hAnsi="Times New Roman"/>
                <w:sz w:val="21"/>
                <w:szCs w:val="21"/>
              </w:rPr>
              <w:t>一般</w:t>
            </w:r>
          </w:p>
        </w:tc>
        <w:tc>
          <w:tcPr>
            <w:tcW w:w="2672" w:type="dxa"/>
            <w:vAlign w:val="center"/>
          </w:tcPr>
          <w:p w14:paraId="25C2F804">
            <w:pPr>
              <w:adjustRightInd w:val="0"/>
              <w:snapToGrid w:val="0"/>
              <w:spacing w:line="340" w:lineRule="exact"/>
              <w:rPr>
                <w:rFonts w:ascii="Times New Roman" w:hAnsi="Times New Roman"/>
                <w:sz w:val="21"/>
                <w:szCs w:val="21"/>
              </w:rPr>
            </w:pPr>
            <w:r>
              <w:rPr>
                <w:rFonts w:ascii="Times New Roman" w:hAnsi="Times New Roman"/>
                <w:sz w:val="21"/>
                <w:szCs w:val="21"/>
              </w:rPr>
              <w:t>拒绝、阻碍统计调查、统计检查，但未对相关工作造成影响的</w:t>
            </w:r>
          </w:p>
        </w:tc>
        <w:tc>
          <w:tcPr>
            <w:tcW w:w="3686" w:type="dxa"/>
            <w:vAlign w:val="center"/>
          </w:tcPr>
          <w:p w14:paraId="772A34FA">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w:t>
            </w:r>
          </w:p>
        </w:tc>
        <w:tc>
          <w:tcPr>
            <w:tcW w:w="2289" w:type="dxa"/>
            <w:vAlign w:val="center"/>
          </w:tcPr>
          <w:p w14:paraId="78BE3979">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责令改正，给予警告，可以并处1000元以下罚款</w:t>
            </w:r>
          </w:p>
        </w:tc>
      </w:tr>
      <w:tr w14:paraId="628A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449" w:type="dxa"/>
            <w:vMerge w:val="continue"/>
            <w:vAlign w:val="center"/>
          </w:tcPr>
          <w:p w14:paraId="32266546">
            <w:pPr>
              <w:adjustRightInd w:val="0"/>
              <w:snapToGrid w:val="0"/>
              <w:spacing w:line="340" w:lineRule="exact"/>
              <w:rPr>
                <w:rFonts w:ascii="Times New Roman" w:hAnsi="Times New Roman"/>
                <w:sz w:val="21"/>
                <w:szCs w:val="21"/>
              </w:rPr>
            </w:pPr>
          </w:p>
        </w:tc>
        <w:tc>
          <w:tcPr>
            <w:tcW w:w="733" w:type="dxa"/>
            <w:vMerge w:val="continue"/>
            <w:vAlign w:val="center"/>
          </w:tcPr>
          <w:p w14:paraId="49DB5105">
            <w:pPr>
              <w:adjustRightInd w:val="0"/>
              <w:snapToGrid w:val="0"/>
              <w:spacing w:line="340" w:lineRule="exact"/>
              <w:rPr>
                <w:rFonts w:ascii="Times New Roman" w:hAnsi="Times New Roman"/>
                <w:sz w:val="21"/>
                <w:szCs w:val="21"/>
              </w:rPr>
            </w:pPr>
          </w:p>
        </w:tc>
        <w:tc>
          <w:tcPr>
            <w:tcW w:w="3853" w:type="dxa"/>
            <w:vMerge w:val="continue"/>
            <w:vAlign w:val="center"/>
          </w:tcPr>
          <w:p w14:paraId="4B0ABD44">
            <w:pPr>
              <w:adjustRightInd w:val="0"/>
              <w:snapToGrid w:val="0"/>
              <w:spacing w:line="340" w:lineRule="exact"/>
              <w:rPr>
                <w:rFonts w:ascii="Times New Roman" w:hAnsi="Times New Roman"/>
                <w:sz w:val="21"/>
                <w:szCs w:val="21"/>
              </w:rPr>
            </w:pPr>
          </w:p>
        </w:tc>
        <w:tc>
          <w:tcPr>
            <w:tcW w:w="709" w:type="dxa"/>
            <w:vAlign w:val="center"/>
          </w:tcPr>
          <w:p w14:paraId="040C0CD6">
            <w:pPr>
              <w:adjustRightInd w:val="0"/>
              <w:snapToGrid w:val="0"/>
              <w:spacing w:line="340" w:lineRule="exact"/>
              <w:jc w:val="center"/>
              <w:rPr>
                <w:rFonts w:ascii="Times New Roman" w:hAnsi="Times New Roman"/>
                <w:sz w:val="21"/>
                <w:szCs w:val="21"/>
              </w:rPr>
            </w:pPr>
            <w:r>
              <w:rPr>
                <w:rFonts w:ascii="Times New Roman" w:hAnsi="Times New Roman"/>
                <w:sz w:val="21"/>
                <w:szCs w:val="21"/>
              </w:rPr>
              <w:t>较重</w:t>
            </w:r>
          </w:p>
        </w:tc>
        <w:tc>
          <w:tcPr>
            <w:tcW w:w="2672" w:type="dxa"/>
            <w:vAlign w:val="center"/>
          </w:tcPr>
          <w:p w14:paraId="1CD51627">
            <w:pPr>
              <w:adjustRightInd w:val="0"/>
              <w:snapToGrid w:val="0"/>
              <w:spacing w:line="340" w:lineRule="exact"/>
              <w:rPr>
                <w:rFonts w:ascii="Times New Roman" w:hAnsi="Times New Roman"/>
                <w:sz w:val="21"/>
                <w:szCs w:val="21"/>
              </w:rPr>
            </w:pPr>
          </w:p>
          <w:p w14:paraId="1C180F35">
            <w:pPr>
              <w:adjustRightInd w:val="0"/>
              <w:snapToGrid w:val="0"/>
              <w:spacing w:line="340" w:lineRule="exact"/>
              <w:rPr>
                <w:rFonts w:ascii="Times New Roman" w:hAnsi="Times New Roman"/>
                <w:sz w:val="21"/>
                <w:szCs w:val="21"/>
              </w:rPr>
            </w:pPr>
            <w:r>
              <w:rPr>
                <w:rFonts w:ascii="Times New Roman" w:hAnsi="Times New Roman"/>
                <w:sz w:val="21"/>
                <w:szCs w:val="21"/>
              </w:rPr>
              <w:t>拒绝、阻碍统计调查、统计检查，对相关工作造成不良后果或有影响但影响较小的</w:t>
            </w:r>
          </w:p>
          <w:p w14:paraId="5310A746">
            <w:pPr>
              <w:adjustRightInd w:val="0"/>
              <w:snapToGrid w:val="0"/>
              <w:spacing w:line="340" w:lineRule="exact"/>
              <w:rPr>
                <w:rFonts w:ascii="Times New Roman" w:hAnsi="Times New Roman"/>
                <w:sz w:val="21"/>
                <w:szCs w:val="21"/>
              </w:rPr>
            </w:pPr>
          </w:p>
        </w:tc>
        <w:tc>
          <w:tcPr>
            <w:tcW w:w="3686" w:type="dxa"/>
            <w:vAlign w:val="center"/>
          </w:tcPr>
          <w:p w14:paraId="7B8FF9C9">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责令改正，给予警告，可以予以通报，可以并处10万元以下罚款</w:t>
            </w:r>
          </w:p>
        </w:tc>
        <w:tc>
          <w:tcPr>
            <w:tcW w:w="2289" w:type="dxa"/>
            <w:vAlign w:val="center"/>
          </w:tcPr>
          <w:p w14:paraId="3DCC0792">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责令改正，给予警告，可以并处1000元以上2000元以下罚款</w:t>
            </w:r>
          </w:p>
        </w:tc>
      </w:tr>
      <w:tr w14:paraId="0974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jc w:val="center"/>
        </w:trPr>
        <w:tc>
          <w:tcPr>
            <w:tcW w:w="449" w:type="dxa"/>
            <w:vMerge w:val="continue"/>
            <w:vAlign w:val="center"/>
          </w:tcPr>
          <w:p w14:paraId="1E3A08EF">
            <w:pPr>
              <w:adjustRightInd w:val="0"/>
              <w:snapToGrid w:val="0"/>
              <w:spacing w:line="340" w:lineRule="exact"/>
              <w:rPr>
                <w:rFonts w:ascii="Times New Roman" w:hAnsi="Times New Roman"/>
                <w:sz w:val="21"/>
                <w:szCs w:val="21"/>
              </w:rPr>
            </w:pPr>
          </w:p>
        </w:tc>
        <w:tc>
          <w:tcPr>
            <w:tcW w:w="733" w:type="dxa"/>
            <w:vMerge w:val="continue"/>
            <w:vAlign w:val="center"/>
          </w:tcPr>
          <w:p w14:paraId="21710B40">
            <w:pPr>
              <w:adjustRightInd w:val="0"/>
              <w:snapToGrid w:val="0"/>
              <w:spacing w:line="340" w:lineRule="exact"/>
              <w:rPr>
                <w:rFonts w:ascii="Times New Roman" w:hAnsi="Times New Roman"/>
                <w:sz w:val="21"/>
                <w:szCs w:val="21"/>
              </w:rPr>
            </w:pPr>
          </w:p>
        </w:tc>
        <w:tc>
          <w:tcPr>
            <w:tcW w:w="3853" w:type="dxa"/>
            <w:vMerge w:val="continue"/>
            <w:vAlign w:val="center"/>
          </w:tcPr>
          <w:p w14:paraId="225A52E7">
            <w:pPr>
              <w:adjustRightInd w:val="0"/>
              <w:snapToGrid w:val="0"/>
              <w:spacing w:line="340" w:lineRule="exact"/>
              <w:rPr>
                <w:rFonts w:ascii="Times New Roman" w:hAnsi="Times New Roman"/>
                <w:sz w:val="21"/>
                <w:szCs w:val="21"/>
              </w:rPr>
            </w:pPr>
          </w:p>
        </w:tc>
        <w:tc>
          <w:tcPr>
            <w:tcW w:w="709" w:type="dxa"/>
            <w:vAlign w:val="center"/>
          </w:tcPr>
          <w:p w14:paraId="3CBC3400">
            <w:pPr>
              <w:adjustRightInd w:val="0"/>
              <w:snapToGrid w:val="0"/>
              <w:spacing w:line="340" w:lineRule="exact"/>
              <w:jc w:val="center"/>
              <w:rPr>
                <w:rFonts w:ascii="Times New Roman" w:hAnsi="Times New Roman"/>
                <w:sz w:val="21"/>
                <w:szCs w:val="21"/>
              </w:rPr>
            </w:pPr>
            <w:r>
              <w:rPr>
                <w:rFonts w:ascii="Times New Roman" w:hAnsi="Times New Roman"/>
                <w:sz w:val="21"/>
                <w:szCs w:val="21"/>
              </w:rPr>
              <w:t>严重</w:t>
            </w:r>
          </w:p>
        </w:tc>
        <w:tc>
          <w:tcPr>
            <w:tcW w:w="2672" w:type="dxa"/>
            <w:vAlign w:val="center"/>
          </w:tcPr>
          <w:p w14:paraId="7C8CDB78">
            <w:pPr>
              <w:adjustRightInd w:val="0"/>
              <w:snapToGrid w:val="0"/>
              <w:spacing w:line="340" w:lineRule="exact"/>
              <w:rPr>
                <w:rFonts w:ascii="Times New Roman" w:hAnsi="Times New Roman"/>
                <w:sz w:val="21"/>
                <w:szCs w:val="21"/>
              </w:rPr>
            </w:pPr>
            <w:r>
              <w:rPr>
                <w:rFonts w:ascii="Times New Roman" w:hAnsi="Times New Roman"/>
                <w:sz w:val="21"/>
                <w:szCs w:val="21"/>
              </w:rPr>
              <w:t>拒绝、阻碍统计调查、统计检查，并使用暴力或者威胁的方法，或者严重影响相关工作正常开展，或者1年内被责令改正3次以上的</w:t>
            </w:r>
          </w:p>
        </w:tc>
        <w:tc>
          <w:tcPr>
            <w:tcW w:w="3686" w:type="dxa"/>
            <w:vAlign w:val="center"/>
          </w:tcPr>
          <w:p w14:paraId="32E5320F">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责令改正，给予警告，可以予以通报，并处10万元以上25万元以下罚款</w:t>
            </w:r>
          </w:p>
        </w:tc>
        <w:tc>
          <w:tcPr>
            <w:tcW w:w="2289" w:type="dxa"/>
            <w:vAlign w:val="center"/>
          </w:tcPr>
          <w:p w14:paraId="13E3A85D">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责令改正，给予警告，可以并处2000元以上5000元以下罚款</w:t>
            </w:r>
          </w:p>
        </w:tc>
      </w:tr>
      <w:tr w14:paraId="3D3E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49" w:type="dxa"/>
            <w:vMerge w:val="continue"/>
            <w:vAlign w:val="center"/>
          </w:tcPr>
          <w:p w14:paraId="1F506A42">
            <w:pPr>
              <w:adjustRightInd w:val="0"/>
              <w:snapToGrid w:val="0"/>
              <w:spacing w:line="340" w:lineRule="exact"/>
              <w:rPr>
                <w:rFonts w:ascii="Times New Roman" w:hAnsi="Times New Roman"/>
                <w:sz w:val="21"/>
                <w:szCs w:val="21"/>
              </w:rPr>
            </w:pPr>
          </w:p>
        </w:tc>
        <w:tc>
          <w:tcPr>
            <w:tcW w:w="733" w:type="dxa"/>
            <w:vMerge w:val="continue"/>
            <w:vAlign w:val="center"/>
          </w:tcPr>
          <w:p w14:paraId="062F1B1D">
            <w:pPr>
              <w:adjustRightInd w:val="0"/>
              <w:snapToGrid w:val="0"/>
              <w:spacing w:line="340" w:lineRule="exact"/>
              <w:rPr>
                <w:rFonts w:ascii="Times New Roman" w:hAnsi="Times New Roman"/>
                <w:sz w:val="21"/>
                <w:szCs w:val="21"/>
              </w:rPr>
            </w:pPr>
          </w:p>
        </w:tc>
        <w:tc>
          <w:tcPr>
            <w:tcW w:w="3853" w:type="dxa"/>
            <w:vMerge w:val="continue"/>
            <w:vAlign w:val="center"/>
          </w:tcPr>
          <w:p w14:paraId="2A89FEA8">
            <w:pPr>
              <w:adjustRightInd w:val="0"/>
              <w:snapToGrid w:val="0"/>
              <w:spacing w:line="340" w:lineRule="exact"/>
              <w:rPr>
                <w:rFonts w:ascii="Times New Roman" w:hAnsi="Times New Roman"/>
                <w:sz w:val="21"/>
                <w:szCs w:val="21"/>
              </w:rPr>
            </w:pPr>
          </w:p>
        </w:tc>
        <w:tc>
          <w:tcPr>
            <w:tcW w:w="709" w:type="dxa"/>
            <w:vAlign w:val="center"/>
          </w:tcPr>
          <w:p w14:paraId="7C27B8AA">
            <w:pPr>
              <w:adjustRightInd w:val="0"/>
              <w:snapToGrid w:val="0"/>
              <w:spacing w:line="340" w:lineRule="exact"/>
              <w:jc w:val="center"/>
              <w:rPr>
                <w:rFonts w:ascii="Times New Roman" w:hAnsi="Times New Roman"/>
                <w:sz w:val="21"/>
                <w:szCs w:val="21"/>
              </w:rPr>
            </w:pPr>
            <w:r>
              <w:rPr>
                <w:rFonts w:ascii="Times New Roman" w:hAnsi="Times New Roman"/>
                <w:sz w:val="21"/>
                <w:szCs w:val="21"/>
              </w:rPr>
              <w:t>特别严重</w:t>
            </w:r>
          </w:p>
        </w:tc>
        <w:tc>
          <w:tcPr>
            <w:tcW w:w="2672" w:type="dxa"/>
            <w:vAlign w:val="center"/>
          </w:tcPr>
          <w:p w14:paraId="1DB863FB">
            <w:pPr>
              <w:adjustRightInd w:val="0"/>
              <w:snapToGrid w:val="0"/>
              <w:spacing w:line="340" w:lineRule="exact"/>
              <w:rPr>
                <w:rFonts w:ascii="Times New Roman" w:hAnsi="Times New Roman"/>
                <w:sz w:val="21"/>
                <w:szCs w:val="21"/>
              </w:rPr>
            </w:pPr>
            <w:r>
              <w:rPr>
                <w:rFonts w:ascii="Times New Roman" w:hAnsi="Times New Roman"/>
                <w:sz w:val="21"/>
                <w:szCs w:val="21"/>
              </w:rPr>
              <w:t>拒绝、阻碍统计调查、统计检查，并使用暴力或者威胁的方法，造成特别严重后果或影响特别大的</w:t>
            </w:r>
          </w:p>
        </w:tc>
        <w:tc>
          <w:tcPr>
            <w:tcW w:w="3686" w:type="dxa"/>
            <w:vAlign w:val="center"/>
          </w:tcPr>
          <w:p w14:paraId="5E217665">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责令改正，给予警告，可以予以通报，并处25万元以上50万元以下罚款</w:t>
            </w:r>
          </w:p>
        </w:tc>
        <w:tc>
          <w:tcPr>
            <w:tcW w:w="2289" w:type="dxa"/>
            <w:vAlign w:val="center"/>
          </w:tcPr>
          <w:p w14:paraId="53B3DEF2">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责令改正，给予警告，可以并处5000元以上1万元以下罚款</w:t>
            </w:r>
          </w:p>
        </w:tc>
      </w:tr>
      <w:tr w14:paraId="41B9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449" w:type="dxa"/>
            <w:vMerge w:val="restart"/>
            <w:vAlign w:val="center"/>
          </w:tcPr>
          <w:p w14:paraId="42AE3900">
            <w:pPr>
              <w:adjustRightInd w:val="0"/>
              <w:snapToGrid w:val="0"/>
              <w:spacing w:line="340" w:lineRule="exact"/>
              <w:jc w:val="center"/>
              <w:rPr>
                <w:rFonts w:ascii="Times New Roman" w:hAnsi="Times New Roman"/>
                <w:sz w:val="21"/>
                <w:szCs w:val="21"/>
              </w:rPr>
            </w:pPr>
            <w:r>
              <w:rPr>
                <w:rFonts w:ascii="Times New Roman" w:hAnsi="Times New Roman"/>
                <w:sz w:val="21"/>
                <w:szCs w:val="21"/>
              </w:rPr>
              <w:t>7</w:t>
            </w:r>
          </w:p>
        </w:tc>
        <w:tc>
          <w:tcPr>
            <w:tcW w:w="733" w:type="dxa"/>
            <w:vMerge w:val="restart"/>
            <w:vAlign w:val="center"/>
          </w:tcPr>
          <w:p w14:paraId="0D067E10">
            <w:pPr>
              <w:adjustRightInd w:val="0"/>
              <w:snapToGrid w:val="0"/>
              <w:spacing w:line="340" w:lineRule="exact"/>
              <w:rPr>
                <w:rFonts w:ascii="Times New Roman" w:hAnsi="Times New Roman"/>
                <w:sz w:val="21"/>
                <w:szCs w:val="21"/>
              </w:rPr>
            </w:pPr>
            <w:r>
              <w:rPr>
                <w:rFonts w:ascii="Times New Roman" w:hAnsi="Times New Roman"/>
                <w:spacing w:val="-4"/>
                <w:sz w:val="21"/>
                <w:szCs w:val="21"/>
              </w:rPr>
              <w:t>转移、隐匿、篡改、</w:t>
            </w:r>
            <w:r>
              <w:rPr>
                <w:rFonts w:ascii="Times New Roman" w:hAnsi="Times New Roman"/>
                <w:sz w:val="21"/>
                <w:szCs w:val="21"/>
              </w:rPr>
              <w:t>毁弃原始记录和凭</w:t>
            </w:r>
            <w:r>
              <w:rPr>
                <w:rFonts w:ascii="Times New Roman" w:hAnsi="Times New Roman"/>
                <w:spacing w:val="-4"/>
                <w:sz w:val="21"/>
                <w:szCs w:val="21"/>
              </w:rPr>
              <w:t>证、</w:t>
            </w:r>
            <w:r>
              <w:rPr>
                <w:rFonts w:ascii="Times New Roman" w:hAnsi="Times New Roman"/>
                <w:sz w:val="21"/>
                <w:szCs w:val="21"/>
              </w:rPr>
              <w:t>统计</w:t>
            </w:r>
            <w:r>
              <w:rPr>
                <w:rFonts w:ascii="Times New Roman" w:hAnsi="Times New Roman"/>
                <w:spacing w:val="-4"/>
                <w:sz w:val="21"/>
                <w:szCs w:val="21"/>
              </w:rPr>
              <w:t>台账、</w:t>
            </w:r>
            <w:r>
              <w:rPr>
                <w:rFonts w:ascii="Times New Roman" w:hAnsi="Times New Roman"/>
                <w:sz w:val="21"/>
                <w:szCs w:val="21"/>
              </w:rPr>
              <w:t>统计调查表及其他相关证明和资料的行为</w:t>
            </w:r>
          </w:p>
        </w:tc>
        <w:tc>
          <w:tcPr>
            <w:tcW w:w="3853" w:type="dxa"/>
            <w:vMerge w:val="restart"/>
            <w:vAlign w:val="center"/>
          </w:tcPr>
          <w:p w14:paraId="0E27D126">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第四十四条规定，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0858A4DC">
            <w:pPr>
              <w:adjustRightInd w:val="0"/>
              <w:snapToGrid w:val="0"/>
              <w:spacing w:line="340" w:lineRule="exact"/>
              <w:ind w:firstLine="422" w:firstLineChars="200"/>
              <w:rPr>
                <w:rFonts w:ascii="Times New Roman" w:hAnsi="Times New Roman"/>
                <w:b/>
                <w:bCs/>
                <w:sz w:val="21"/>
                <w:szCs w:val="21"/>
              </w:rPr>
            </w:pPr>
            <w:r>
              <w:rPr>
                <w:rFonts w:ascii="Times New Roman" w:hAnsi="Times New Roman"/>
                <w:b/>
                <w:bCs/>
                <w:sz w:val="21"/>
                <w:szCs w:val="21"/>
              </w:rPr>
              <w:t>（五）转移、隐匿、篡改、毁弃或者拒绝提供原始记录和凭证、统计台账、统计调查表及其他相关证明和资料的。</w:t>
            </w:r>
          </w:p>
          <w:p w14:paraId="0321A2C9">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企业事业单位或者其他组织有前款所列行为之一的，可以并处十万元以下的罚款；情节严重的，并处十万元以上五十万元以下的罚款。</w:t>
            </w:r>
          </w:p>
          <w:p w14:paraId="2F62193F">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个体工商户有本条第一款所列行为之一的，由县级以上人民政府统计机构责令改正，给予警告，可以并处一万元以下的罚款。</w:t>
            </w:r>
          </w:p>
        </w:tc>
        <w:tc>
          <w:tcPr>
            <w:tcW w:w="709" w:type="dxa"/>
            <w:vAlign w:val="center"/>
          </w:tcPr>
          <w:p w14:paraId="6C07323B">
            <w:pPr>
              <w:adjustRightInd w:val="0"/>
              <w:snapToGrid w:val="0"/>
              <w:spacing w:line="340" w:lineRule="exact"/>
              <w:jc w:val="center"/>
              <w:rPr>
                <w:rFonts w:ascii="Times New Roman" w:hAnsi="Times New Roman"/>
                <w:sz w:val="21"/>
                <w:szCs w:val="21"/>
              </w:rPr>
            </w:pPr>
            <w:r>
              <w:rPr>
                <w:rFonts w:ascii="Times New Roman" w:hAnsi="Times New Roman"/>
                <w:sz w:val="21"/>
                <w:szCs w:val="21"/>
              </w:rPr>
              <w:t>一般</w:t>
            </w:r>
          </w:p>
        </w:tc>
        <w:tc>
          <w:tcPr>
            <w:tcW w:w="2672" w:type="dxa"/>
            <w:vAlign w:val="center"/>
          </w:tcPr>
          <w:p w14:paraId="262F1686">
            <w:pPr>
              <w:adjustRightInd w:val="0"/>
              <w:snapToGrid w:val="0"/>
              <w:spacing w:line="340" w:lineRule="exact"/>
              <w:rPr>
                <w:rFonts w:ascii="Times New Roman" w:hAnsi="Times New Roman"/>
                <w:sz w:val="21"/>
                <w:szCs w:val="21"/>
              </w:rPr>
            </w:pPr>
            <w:r>
              <w:rPr>
                <w:rFonts w:ascii="Times New Roman" w:hAnsi="Times New Roman"/>
                <w:sz w:val="21"/>
                <w:szCs w:val="21"/>
              </w:rPr>
              <w:t>转移、隐匿、篡改、毁弃原始记录和凭证、统计台账、统计调查表及其他相关证明和资料，但未对相关工作造成影响的</w:t>
            </w:r>
          </w:p>
        </w:tc>
        <w:tc>
          <w:tcPr>
            <w:tcW w:w="3686" w:type="dxa"/>
            <w:vAlign w:val="center"/>
          </w:tcPr>
          <w:p w14:paraId="2D358662">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w:t>
            </w:r>
          </w:p>
        </w:tc>
        <w:tc>
          <w:tcPr>
            <w:tcW w:w="2289" w:type="dxa"/>
            <w:vAlign w:val="center"/>
          </w:tcPr>
          <w:p w14:paraId="3E841496">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责令改正，给予警告，可以并处1000元以下罚款</w:t>
            </w:r>
          </w:p>
        </w:tc>
      </w:tr>
      <w:tr w14:paraId="0D6F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49" w:type="dxa"/>
            <w:vMerge w:val="continue"/>
            <w:vAlign w:val="center"/>
          </w:tcPr>
          <w:p w14:paraId="56E188AE">
            <w:pPr>
              <w:adjustRightInd w:val="0"/>
              <w:snapToGrid w:val="0"/>
              <w:spacing w:line="340" w:lineRule="exact"/>
              <w:rPr>
                <w:rFonts w:ascii="Times New Roman" w:hAnsi="Times New Roman"/>
                <w:sz w:val="21"/>
                <w:szCs w:val="21"/>
              </w:rPr>
            </w:pPr>
          </w:p>
        </w:tc>
        <w:tc>
          <w:tcPr>
            <w:tcW w:w="733" w:type="dxa"/>
            <w:vMerge w:val="continue"/>
            <w:vAlign w:val="center"/>
          </w:tcPr>
          <w:p w14:paraId="538F1AC1">
            <w:pPr>
              <w:adjustRightInd w:val="0"/>
              <w:snapToGrid w:val="0"/>
              <w:spacing w:line="340" w:lineRule="exact"/>
              <w:rPr>
                <w:rFonts w:ascii="Times New Roman" w:hAnsi="Times New Roman"/>
                <w:sz w:val="21"/>
                <w:szCs w:val="21"/>
              </w:rPr>
            </w:pPr>
          </w:p>
        </w:tc>
        <w:tc>
          <w:tcPr>
            <w:tcW w:w="3853" w:type="dxa"/>
            <w:vMerge w:val="continue"/>
            <w:vAlign w:val="center"/>
          </w:tcPr>
          <w:p w14:paraId="3DC733CE">
            <w:pPr>
              <w:adjustRightInd w:val="0"/>
              <w:snapToGrid w:val="0"/>
              <w:spacing w:line="340" w:lineRule="exact"/>
              <w:rPr>
                <w:rFonts w:ascii="Times New Roman" w:hAnsi="Times New Roman"/>
                <w:sz w:val="21"/>
                <w:szCs w:val="21"/>
              </w:rPr>
            </w:pPr>
          </w:p>
        </w:tc>
        <w:tc>
          <w:tcPr>
            <w:tcW w:w="709" w:type="dxa"/>
            <w:vAlign w:val="center"/>
          </w:tcPr>
          <w:p w14:paraId="29DA2730">
            <w:pPr>
              <w:adjustRightInd w:val="0"/>
              <w:snapToGrid w:val="0"/>
              <w:spacing w:line="340" w:lineRule="exact"/>
              <w:jc w:val="center"/>
              <w:rPr>
                <w:rFonts w:ascii="Times New Roman" w:hAnsi="Times New Roman"/>
                <w:sz w:val="21"/>
                <w:szCs w:val="21"/>
              </w:rPr>
            </w:pPr>
            <w:r>
              <w:rPr>
                <w:rFonts w:ascii="Times New Roman" w:hAnsi="Times New Roman"/>
                <w:sz w:val="21"/>
                <w:szCs w:val="21"/>
              </w:rPr>
              <w:t>较重</w:t>
            </w:r>
          </w:p>
        </w:tc>
        <w:tc>
          <w:tcPr>
            <w:tcW w:w="2672" w:type="dxa"/>
            <w:vAlign w:val="center"/>
          </w:tcPr>
          <w:p w14:paraId="569EE912">
            <w:pPr>
              <w:adjustRightInd w:val="0"/>
              <w:snapToGrid w:val="0"/>
              <w:spacing w:line="340" w:lineRule="exact"/>
              <w:rPr>
                <w:rFonts w:ascii="Times New Roman" w:hAnsi="Times New Roman"/>
                <w:sz w:val="21"/>
                <w:szCs w:val="21"/>
              </w:rPr>
            </w:pPr>
            <w:r>
              <w:rPr>
                <w:rFonts w:ascii="Times New Roman" w:hAnsi="Times New Roman"/>
                <w:sz w:val="21"/>
                <w:szCs w:val="21"/>
              </w:rPr>
              <w:t>转移、隐匿、篡改、毁弃原始记录和凭证、统计台账、统计调查表及其他相关证明和资料，造成不良后果或有影响但影响较小的</w:t>
            </w:r>
          </w:p>
        </w:tc>
        <w:tc>
          <w:tcPr>
            <w:tcW w:w="3686" w:type="dxa"/>
            <w:vAlign w:val="center"/>
          </w:tcPr>
          <w:p w14:paraId="03CE462B">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责令改正，给予警告，可以予以通报，可以并处10万元以下罚款</w:t>
            </w:r>
          </w:p>
        </w:tc>
        <w:tc>
          <w:tcPr>
            <w:tcW w:w="2289" w:type="dxa"/>
            <w:vAlign w:val="center"/>
          </w:tcPr>
          <w:p w14:paraId="4EB08A7B">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责令改正，给予警告，可以并处1000元以上2000元以下罚款</w:t>
            </w:r>
          </w:p>
        </w:tc>
      </w:tr>
      <w:tr w14:paraId="17EB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exact"/>
          <w:jc w:val="center"/>
        </w:trPr>
        <w:tc>
          <w:tcPr>
            <w:tcW w:w="449" w:type="dxa"/>
            <w:vMerge w:val="continue"/>
            <w:vAlign w:val="center"/>
          </w:tcPr>
          <w:p w14:paraId="28197FCD">
            <w:pPr>
              <w:adjustRightInd w:val="0"/>
              <w:snapToGrid w:val="0"/>
              <w:spacing w:line="340" w:lineRule="exact"/>
              <w:rPr>
                <w:rFonts w:ascii="Times New Roman" w:hAnsi="Times New Roman"/>
                <w:sz w:val="21"/>
                <w:szCs w:val="21"/>
              </w:rPr>
            </w:pPr>
          </w:p>
        </w:tc>
        <w:tc>
          <w:tcPr>
            <w:tcW w:w="733" w:type="dxa"/>
            <w:vMerge w:val="continue"/>
            <w:vAlign w:val="center"/>
          </w:tcPr>
          <w:p w14:paraId="1BD0CF7C">
            <w:pPr>
              <w:adjustRightInd w:val="0"/>
              <w:snapToGrid w:val="0"/>
              <w:spacing w:line="340" w:lineRule="exact"/>
              <w:rPr>
                <w:rFonts w:ascii="Times New Roman" w:hAnsi="Times New Roman"/>
                <w:sz w:val="21"/>
                <w:szCs w:val="21"/>
              </w:rPr>
            </w:pPr>
          </w:p>
        </w:tc>
        <w:tc>
          <w:tcPr>
            <w:tcW w:w="3853" w:type="dxa"/>
            <w:vMerge w:val="continue"/>
            <w:vAlign w:val="center"/>
          </w:tcPr>
          <w:p w14:paraId="2EDCF339">
            <w:pPr>
              <w:adjustRightInd w:val="0"/>
              <w:snapToGrid w:val="0"/>
              <w:spacing w:line="340" w:lineRule="exact"/>
              <w:rPr>
                <w:rFonts w:ascii="Times New Roman" w:hAnsi="Times New Roman"/>
                <w:sz w:val="21"/>
                <w:szCs w:val="21"/>
              </w:rPr>
            </w:pPr>
          </w:p>
        </w:tc>
        <w:tc>
          <w:tcPr>
            <w:tcW w:w="709" w:type="dxa"/>
            <w:vAlign w:val="center"/>
          </w:tcPr>
          <w:p w14:paraId="07F1B482">
            <w:pPr>
              <w:adjustRightInd w:val="0"/>
              <w:snapToGrid w:val="0"/>
              <w:spacing w:line="340" w:lineRule="exact"/>
              <w:jc w:val="center"/>
              <w:rPr>
                <w:rFonts w:ascii="Times New Roman" w:hAnsi="Times New Roman"/>
                <w:sz w:val="21"/>
                <w:szCs w:val="21"/>
              </w:rPr>
            </w:pPr>
            <w:r>
              <w:rPr>
                <w:rFonts w:ascii="Times New Roman" w:hAnsi="Times New Roman"/>
                <w:sz w:val="21"/>
                <w:szCs w:val="21"/>
              </w:rPr>
              <w:t>严重</w:t>
            </w:r>
          </w:p>
        </w:tc>
        <w:tc>
          <w:tcPr>
            <w:tcW w:w="2672" w:type="dxa"/>
            <w:vAlign w:val="center"/>
          </w:tcPr>
          <w:p w14:paraId="10B175AE">
            <w:pPr>
              <w:adjustRightInd w:val="0"/>
              <w:snapToGrid w:val="0"/>
              <w:spacing w:line="340" w:lineRule="exact"/>
              <w:rPr>
                <w:rFonts w:ascii="Times New Roman" w:hAnsi="Times New Roman"/>
                <w:sz w:val="21"/>
                <w:szCs w:val="21"/>
              </w:rPr>
            </w:pPr>
            <w:r>
              <w:rPr>
                <w:rFonts w:ascii="Times New Roman" w:hAnsi="Times New Roman"/>
                <w:sz w:val="21"/>
                <w:szCs w:val="21"/>
              </w:rPr>
              <w:t>转移、隐匿、篡改、毁弃原始记录和凭证、统计台账、统计调查表及其他相关证明和资料，造成严重后果或影响较大的，或1年内被责令改正3次以上的</w:t>
            </w:r>
          </w:p>
          <w:p w14:paraId="13F8E4E5">
            <w:pPr>
              <w:adjustRightInd w:val="0"/>
              <w:snapToGrid w:val="0"/>
              <w:spacing w:line="340" w:lineRule="exact"/>
              <w:rPr>
                <w:rFonts w:ascii="Times New Roman" w:hAnsi="Times New Roman"/>
                <w:sz w:val="21"/>
                <w:szCs w:val="21"/>
              </w:rPr>
            </w:pPr>
          </w:p>
        </w:tc>
        <w:tc>
          <w:tcPr>
            <w:tcW w:w="3686" w:type="dxa"/>
            <w:vAlign w:val="center"/>
          </w:tcPr>
          <w:p w14:paraId="45A63D26">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责令改正，给予警告，可以予以通报，并处10万元以上25万元以下罚款</w:t>
            </w:r>
          </w:p>
        </w:tc>
        <w:tc>
          <w:tcPr>
            <w:tcW w:w="2289" w:type="dxa"/>
            <w:vAlign w:val="center"/>
          </w:tcPr>
          <w:p w14:paraId="432B3D9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责令改正，给予警告，可以并处2000元以上5000元以下罚款</w:t>
            </w:r>
          </w:p>
        </w:tc>
      </w:tr>
      <w:tr w14:paraId="0843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jc w:val="center"/>
        </w:trPr>
        <w:tc>
          <w:tcPr>
            <w:tcW w:w="449" w:type="dxa"/>
            <w:vMerge w:val="continue"/>
            <w:vAlign w:val="center"/>
          </w:tcPr>
          <w:p w14:paraId="15E45269">
            <w:pPr>
              <w:adjustRightInd w:val="0"/>
              <w:snapToGrid w:val="0"/>
              <w:spacing w:line="340" w:lineRule="exact"/>
              <w:rPr>
                <w:rFonts w:ascii="Times New Roman" w:hAnsi="Times New Roman"/>
                <w:sz w:val="21"/>
                <w:szCs w:val="21"/>
              </w:rPr>
            </w:pPr>
          </w:p>
        </w:tc>
        <w:tc>
          <w:tcPr>
            <w:tcW w:w="733" w:type="dxa"/>
            <w:vMerge w:val="continue"/>
            <w:vAlign w:val="center"/>
          </w:tcPr>
          <w:p w14:paraId="16715724">
            <w:pPr>
              <w:adjustRightInd w:val="0"/>
              <w:snapToGrid w:val="0"/>
              <w:spacing w:line="340" w:lineRule="exact"/>
              <w:rPr>
                <w:rFonts w:ascii="Times New Roman" w:hAnsi="Times New Roman"/>
                <w:sz w:val="21"/>
                <w:szCs w:val="21"/>
              </w:rPr>
            </w:pPr>
          </w:p>
        </w:tc>
        <w:tc>
          <w:tcPr>
            <w:tcW w:w="3853" w:type="dxa"/>
            <w:vMerge w:val="continue"/>
            <w:vAlign w:val="center"/>
          </w:tcPr>
          <w:p w14:paraId="600ADE49">
            <w:pPr>
              <w:adjustRightInd w:val="0"/>
              <w:snapToGrid w:val="0"/>
              <w:spacing w:line="340" w:lineRule="exact"/>
              <w:rPr>
                <w:rFonts w:ascii="Times New Roman" w:hAnsi="Times New Roman"/>
                <w:sz w:val="21"/>
                <w:szCs w:val="21"/>
              </w:rPr>
            </w:pPr>
          </w:p>
        </w:tc>
        <w:tc>
          <w:tcPr>
            <w:tcW w:w="709" w:type="dxa"/>
            <w:vAlign w:val="center"/>
          </w:tcPr>
          <w:p w14:paraId="7EFD0524">
            <w:pPr>
              <w:adjustRightInd w:val="0"/>
              <w:snapToGrid w:val="0"/>
              <w:spacing w:line="340" w:lineRule="exact"/>
              <w:jc w:val="center"/>
              <w:rPr>
                <w:rFonts w:ascii="Times New Roman" w:hAnsi="Times New Roman"/>
                <w:sz w:val="21"/>
                <w:szCs w:val="21"/>
              </w:rPr>
            </w:pPr>
            <w:r>
              <w:rPr>
                <w:rFonts w:ascii="Times New Roman" w:hAnsi="Times New Roman"/>
                <w:sz w:val="21"/>
                <w:szCs w:val="21"/>
              </w:rPr>
              <w:t>特别严重</w:t>
            </w:r>
          </w:p>
        </w:tc>
        <w:tc>
          <w:tcPr>
            <w:tcW w:w="2672" w:type="dxa"/>
            <w:vAlign w:val="center"/>
          </w:tcPr>
          <w:p w14:paraId="0B590502">
            <w:pPr>
              <w:adjustRightInd w:val="0"/>
              <w:snapToGrid w:val="0"/>
              <w:spacing w:line="340" w:lineRule="exact"/>
              <w:rPr>
                <w:rFonts w:ascii="Times New Roman" w:hAnsi="Times New Roman"/>
                <w:sz w:val="21"/>
                <w:szCs w:val="21"/>
              </w:rPr>
            </w:pPr>
            <w:r>
              <w:rPr>
                <w:rFonts w:ascii="Times New Roman" w:hAnsi="Times New Roman"/>
                <w:sz w:val="21"/>
                <w:szCs w:val="21"/>
              </w:rPr>
              <w:t>转移、隐匿、篡改、毁弃原始记录和凭证、统计台账、统计调查表及其他相关证明和资料，造成特别严重后果或影响特别大的</w:t>
            </w:r>
          </w:p>
        </w:tc>
        <w:tc>
          <w:tcPr>
            <w:tcW w:w="3686" w:type="dxa"/>
            <w:vAlign w:val="center"/>
          </w:tcPr>
          <w:p w14:paraId="675F7D9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责令改正，给予警告，可以予以通报，并处25万元以上50万元以下罚款</w:t>
            </w:r>
          </w:p>
        </w:tc>
        <w:tc>
          <w:tcPr>
            <w:tcW w:w="2289" w:type="dxa"/>
            <w:vAlign w:val="center"/>
          </w:tcPr>
          <w:p w14:paraId="6E271F78">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责令改正，给予警告，可以并处5000元以上1万元以下罚款</w:t>
            </w:r>
          </w:p>
        </w:tc>
      </w:tr>
      <w:tr w14:paraId="3C70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49" w:type="dxa"/>
            <w:vMerge w:val="restart"/>
            <w:vAlign w:val="center"/>
          </w:tcPr>
          <w:p w14:paraId="3D521041">
            <w:pPr>
              <w:adjustRightInd w:val="0"/>
              <w:snapToGrid w:val="0"/>
              <w:spacing w:line="340" w:lineRule="exact"/>
              <w:jc w:val="center"/>
              <w:rPr>
                <w:rFonts w:ascii="Times New Roman" w:hAnsi="Times New Roman"/>
                <w:sz w:val="21"/>
                <w:szCs w:val="21"/>
              </w:rPr>
            </w:pPr>
            <w:r>
              <w:rPr>
                <w:rFonts w:ascii="Times New Roman" w:hAnsi="Times New Roman"/>
                <w:sz w:val="21"/>
                <w:szCs w:val="21"/>
              </w:rPr>
              <w:t>8</w:t>
            </w:r>
          </w:p>
        </w:tc>
        <w:tc>
          <w:tcPr>
            <w:tcW w:w="733" w:type="dxa"/>
            <w:vMerge w:val="restart"/>
            <w:vAlign w:val="center"/>
          </w:tcPr>
          <w:p w14:paraId="3E9A53F2">
            <w:pPr>
              <w:adjustRightInd w:val="0"/>
              <w:snapToGrid w:val="0"/>
              <w:spacing w:line="340" w:lineRule="exact"/>
              <w:rPr>
                <w:rFonts w:ascii="Times New Roman" w:hAnsi="Times New Roman"/>
                <w:sz w:val="21"/>
                <w:szCs w:val="21"/>
              </w:rPr>
            </w:pPr>
            <w:r>
              <w:rPr>
                <w:rFonts w:ascii="Times New Roman" w:hAnsi="Times New Roman"/>
                <w:sz w:val="21"/>
                <w:szCs w:val="21"/>
              </w:rPr>
              <w:t>拒绝提供原始记录和凭证、统计</w:t>
            </w:r>
            <w:r>
              <w:rPr>
                <w:rFonts w:ascii="Times New Roman" w:hAnsi="Times New Roman"/>
                <w:spacing w:val="-4"/>
                <w:sz w:val="21"/>
                <w:szCs w:val="21"/>
              </w:rPr>
              <w:t>台账、</w:t>
            </w:r>
            <w:r>
              <w:rPr>
                <w:rFonts w:ascii="Times New Roman" w:hAnsi="Times New Roman"/>
                <w:sz w:val="21"/>
                <w:szCs w:val="21"/>
              </w:rPr>
              <w:t>统计调查表及其他相关证明和资料的行为</w:t>
            </w:r>
          </w:p>
        </w:tc>
        <w:tc>
          <w:tcPr>
            <w:tcW w:w="3853" w:type="dxa"/>
            <w:vMerge w:val="restart"/>
            <w:vAlign w:val="center"/>
          </w:tcPr>
          <w:p w14:paraId="5B5BC433">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第四十四条规定，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39A79301">
            <w:pPr>
              <w:adjustRightInd w:val="0"/>
              <w:snapToGrid w:val="0"/>
              <w:spacing w:line="340" w:lineRule="exact"/>
              <w:ind w:firstLine="422" w:firstLineChars="200"/>
              <w:rPr>
                <w:rFonts w:ascii="Times New Roman" w:hAnsi="Times New Roman"/>
                <w:b/>
                <w:bCs/>
                <w:sz w:val="21"/>
                <w:szCs w:val="21"/>
              </w:rPr>
            </w:pPr>
            <w:r>
              <w:rPr>
                <w:rFonts w:ascii="Times New Roman" w:hAnsi="Times New Roman"/>
                <w:b/>
                <w:bCs/>
                <w:sz w:val="21"/>
                <w:szCs w:val="21"/>
              </w:rPr>
              <w:t>（五）转移、隐匿、篡改、毁弃或者拒绝提供原始记录和凭证、统计台账、统计调查表及其他相关证明和资料的。</w:t>
            </w:r>
          </w:p>
          <w:p w14:paraId="07ABD682">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企业事业单位或者其他组织有前款所列行为之一的，可以并处十万元以下的罚款；情节严重的，并处十万元以上五十万元以下的罚款。</w:t>
            </w:r>
          </w:p>
          <w:p w14:paraId="5B4712EF">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个体工商户有本条第一款所列行为之一的，由县级以上人民政府统计机构责令改正，给予警告，可以并处一万元以下的罚款。</w:t>
            </w:r>
          </w:p>
        </w:tc>
        <w:tc>
          <w:tcPr>
            <w:tcW w:w="709" w:type="dxa"/>
            <w:vAlign w:val="center"/>
          </w:tcPr>
          <w:p w14:paraId="4A5AF0B1">
            <w:pPr>
              <w:adjustRightInd w:val="0"/>
              <w:snapToGrid w:val="0"/>
              <w:spacing w:line="340" w:lineRule="exact"/>
              <w:jc w:val="center"/>
              <w:rPr>
                <w:rFonts w:ascii="Times New Roman" w:hAnsi="Times New Roman"/>
                <w:sz w:val="21"/>
                <w:szCs w:val="21"/>
              </w:rPr>
            </w:pPr>
            <w:r>
              <w:rPr>
                <w:rFonts w:ascii="Times New Roman" w:hAnsi="Times New Roman"/>
                <w:sz w:val="21"/>
                <w:szCs w:val="21"/>
              </w:rPr>
              <w:t>一般</w:t>
            </w:r>
          </w:p>
        </w:tc>
        <w:tc>
          <w:tcPr>
            <w:tcW w:w="2672" w:type="dxa"/>
            <w:vAlign w:val="center"/>
          </w:tcPr>
          <w:p w14:paraId="0803B639">
            <w:pPr>
              <w:adjustRightInd w:val="0"/>
              <w:snapToGrid w:val="0"/>
              <w:spacing w:line="340" w:lineRule="exact"/>
              <w:rPr>
                <w:rFonts w:ascii="Times New Roman" w:hAnsi="Times New Roman"/>
                <w:sz w:val="21"/>
                <w:szCs w:val="21"/>
              </w:rPr>
            </w:pPr>
            <w:r>
              <w:rPr>
                <w:rFonts w:ascii="Times New Roman" w:hAnsi="Times New Roman"/>
                <w:sz w:val="21"/>
                <w:szCs w:val="21"/>
              </w:rPr>
              <w:t>拒绝提供原始记录和凭证、统计台账、统计调查表及其他相关证明和资料，但未对相关工作造成影响的</w:t>
            </w:r>
          </w:p>
        </w:tc>
        <w:tc>
          <w:tcPr>
            <w:tcW w:w="3686" w:type="dxa"/>
            <w:vAlign w:val="center"/>
          </w:tcPr>
          <w:p w14:paraId="5617C95E">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w:t>
            </w:r>
          </w:p>
        </w:tc>
        <w:tc>
          <w:tcPr>
            <w:tcW w:w="2289" w:type="dxa"/>
            <w:vAlign w:val="center"/>
          </w:tcPr>
          <w:p w14:paraId="75398CF5">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责令改正，给予警告，可以并处1000元以下罚款</w:t>
            </w:r>
          </w:p>
        </w:tc>
      </w:tr>
      <w:tr w14:paraId="7A17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449" w:type="dxa"/>
            <w:vMerge w:val="continue"/>
            <w:vAlign w:val="center"/>
          </w:tcPr>
          <w:p w14:paraId="79C74062">
            <w:pPr>
              <w:adjustRightInd w:val="0"/>
              <w:snapToGrid w:val="0"/>
              <w:spacing w:line="340" w:lineRule="exact"/>
              <w:rPr>
                <w:rFonts w:ascii="Times New Roman" w:hAnsi="Times New Roman"/>
                <w:sz w:val="21"/>
                <w:szCs w:val="21"/>
              </w:rPr>
            </w:pPr>
          </w:p>
        </w:tc>
        <w:tc>
          <w:tcPr>
            <w:tcW w:w="733" w:type="dxa"/>
            <w:vMerge w:val="continue"/>
            <w:vAlign w:val="center"/>
          </w:tcPr>
          <w:p w14:paraId="79E24CDE">
            <w:pPr>
              <w:adjustRightInd w:val="0"/>
              <w:snapToGrid w:val="0"/>
              <w:spacing w:line="340" w:lineRule="exact"/>
              <w:rPr>
                <w:rFonts w:ascii="Times New Roman" w:hAnsi="Times New Roman"/>
                <w:sz w:val="21"/>
                <w:szCs w:val="21"/>
              </w:rPr>
            </w:pPr>
          </w:p>
        </w:tc>
        <w:tc>
          <w:tcPr>
            <w:tcW w:w="3853" w:type="dxa"/>
            <w:vMerge w:val="continue"/>
            <w:vAlign w:val="center"/>
          </w:tcPr>
          <w:p w14:paraId="170D9ECC">
            <w:pPr>
              <w:adjustRightInd w:val="0"/>
              <w:snapToGrid w:val="0"/>
              <w:spacing w:line="340" w:lineRule="exact"/>
              <w:rPr>
                <w:rFonts w:ascii="Times New Roman" w:hAnsi="Times New Roman"/>
                <w:sz w:val="21"/>
                <w:szCs w:val="21"/>
              </w:rPr>
            </w:pPr>
          </w:p>
        </w:tc>
        <w:tc>
          <w:tcPr>
            <w:tcW w:w="709" w:type="dxa"/>
            <w:vAlign w:val="center"/>
          </w:tcPr>
          <w:p w14:paraId="42403ADE">
            <w:pPr>
              <w:adjustRightInd w:val="0"/>
              <w:snapToGrid w:val="0"/>
              <w:spacing w:line="340" w:lineRule="exact"/>
              <w:jc w:val="center"/>
              <w:rPr>
                <w:rFonts w:ascii="Times New Roman" w:hAnsi="Times New Roman"/>
                <w:sz w:val="21"/>
                <w:szCs w:val="21"/>
              </w:rPr>
            </w:pPr>
            <w:r>
              <w:rPr>
                <w:rFonts w:ascii="Times New Roman" w:hAnsi="Times New Roman"/>
                <w:sz w:val="21"/>
                <w:szCs w:val="21"/>
              </w:rPr>
              <w:t>较重</w:t>
            </w:r>
          </w:p>
        </w:tc>
        <w:tc>
          <w:tcPr>
            <w:tcW w:w="2672" w:type="dxa"/>
            <w:vAlign w:val="center"/>
          </w:tcPr>
          <w:p w14:paraId="0F2CAAD5">
            <w:pPr>
              <w:adjustRightInd w:val="0"/>
              <w:snapToGrid w:val="0"/>
              <w:spacing w:line="340" w:lineRule="exact"/>
              <w:rPr>
                <w:rFonts w:ascii="Times New Roman" w:hAnsi="Times New Roman"/>
                <w:sz w:val="21"/>
                <w:szCs w:val="21"/>
              </w:rPr>
            </w:pPr>
            <w:r>
              <w:rPr>
                <w:rFonts w:ascii="Times New Roman" w:hAnsi="Times New Roman"/>
                <w:sz w:val="21"/>
                <w:szCs w:val="21"/>
              </w:rPr>
              <w:t>拒绝提供原始记录和凭证、统计台账、统计调查表及其他相关证明和资料，造成不良后果或有影响但影响较小的</w:t>
            </w:r>
          </w:p>
        </w:tc>
        <w:tc>
          <w:tcPr>
            <w:tcW w:w="3686" w:type="dxa"/>
            <w:vAlign w:val="center"/>
          </w:tcPr>
          <w:p w14:paraId="593E3561">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责令改正，给予警告，可以予以通报，可以并处10万元以下罚款</w:t>
            </w:r>
          </w:p>
        </w:tc>
        <w:tc>
          <w:tcPr>
            <w:tcW w:w="2289" w:type="dxa"/>
            <w:vAlign w:val="center"/>
          </w:tcPr>
          <w:p w14:paraId="5DA49C78">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责令改正，给予警告，可以并处1000元以上2000元以下罚款</w:t>
            </w:r>
          </w:p>
        </w:tc>
      </w:tr>
      <w:tr w14:paraId="6BF8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449" w:type="dxa"/>
            <w:vMerge w:val="continue"/>
            <w:vAlign w:val="center"/>
          </w:tcPr>
          <w:p w14:paraId="421A33FD">
            <w:pPr>
              <w:adjustRightInd w:val="0"/>
              <w:snapToGrid w:val="0"/>
              <w:spacing w:line="340" w:lineRule="exact"/>
              <w:rPr>
                <w:rFonts w:ascii="Times New Roman" w:hAnsi="Times New Roman"/>
                <w:sz w:val="21"/>
                <w:szCs w:val="21"/>
              </w:rPr>
            </w:pPr>
          </w:p>
        </w:tc>
        <w:tc>
          <w:tcPr>
            <w:tcW w:w="733" w:type="dxa"/>
            <w:vMerge w:val="continue"/>
            <w:vAlign w:val="center"/>
          </w:tcPr>
          <w:p w14:paraId="6CAE60ED">
            <w:pPr>
              <w:adjustRightInd w:val="0"/>
              <w:snapToGrid w:val="0"/>
              <w:spacing w:line="340" w:lineRule="exact"/>
              <w:rPr>
                <w:rFonts w:ascii="Times New Roman" w:hAnsi="Times New Roman"/>
                <w:sz w:val="21"/>
                <w:szCs w:val="21"/>
              </w:rPr>
            </w:pPr>
          </w:p>
        </w:tc>
        <w:tc>
          <w:tcPr>
            <w:tcW w:w="3853" w:type="dxa"/>
            <w:vMerge w:val="continue"/>
            <w:vAlign w:val="center"/>
          </w:tcPr>
          <w:p w14:paraId="0507DE15">
            <w:pPr>
              <w:adjustRightInd w:val="0"/>
              <w:snapToGrid w:val="0"/>
              <w:spacing w:line="340" w:lineRule="exact"/>
              <w:rPr>
                <w:rFonts w:ascii="Times New Roman" w:hAnsi="Times New Roman"/>
                <w:sz w:val="21"/>
                <w:szCs w:val="21"/>
              </w:rPr>
            </w:pPr>
          </w:p>
        </w:tc>
        <w:tc>
          <w:tcPr>
            <w:tcW w:w="709" w:type="dxa"/>
            <w:vAlign w:val="center"/>
          </w:tcPr>
          <w:p w14:paraId="2034030A">
            <w:pPr>
              <w:adjustRightInd w:val="0"/>
              <w:snapToGrid w:val="0"/>
              <w:spacing w:line="340" w:lineRule="exact"/>
              <w:jc w:val="center"/>
              <w:rPr>
                <w:rFonts w:ascii="Times New Roman" w:hAnsi="Times New Roman"/>
                <w:sz w:val="21"/>
                <w:szCs w:val="21"/>
              </w:rPr>
            </w:pPr>
            <w:r>
              <w:rPr>
                <w:rFonts w:ascii="Times New Roman" w:hAnsi="Times New Roman"/>
                <w:sz w:val="21"/>
                <w:szCs w:val="21"/>
              </w:rPr>
              <w:t>严重</w:t>
            </w:r>
          </w:p>
        </w:tc>
        <w:tc>
          <w:tcPr>
            <w:tcW w:w="2672" w:type="dxa"/>
            <w:vAlign w:val="center"/>
          </w:tcPr>
          <w:p w14:paraId="5A78F759">
            <w:pPr>
              <w:adjustRightInd w:val="0"/>
              <w:snapToGrid w:val="0"/>
              <w:spacing w:line="340" w:lineRule="exact"/>
              <w:rPr>
                <w:rFonts w:ascii="Times New Roman" w:hAnsi="Times New Roman"/>
                <w:sz w:val="21"/>
                <w:szCs w:val="21"/>
              </w:rPr>
            </w:pPr>
            <w:r>
              <w:rPr>
                <w:rFonts w:ascii="Times New Roman" w:hAnsi="Times New Roman"/>
                <w:sz w:val="21"/>
                <w:szCs w:val="21"/>
              </w:rPr>
              <w:t>拒绝提供原始记录和凭证、统计台账、统计调查表及其他相关证明和资料，且使用暴力或者威胁方法，造成严重后果或影响较大的，或1年内被责令改正3次以上的</w:t>
            </w:r>
          </w:p>
        </w:tc>
        <w:tc>
          <w:tcPr>
            <w:tcW w:w="3686" w:type="dxa"/>
            <w:vAlign w:val="center"/>
          </w:tcPr>
          <w:p w14:paraId="2DF8C594">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责令改正，给予警告，可以予以通报，并处10万元以上25万元以下罚款</w:t>
            </w:r>
          </w:p>
        </w:tc>
        <w:tc>
          <w:tcPr>
            <w:tcW w:w="2289" w:type="dxa"/>
            <w:vAlign w:val="center"/>
          </w:tcPr>
          <w:p w14:paraId="759AB4E6">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责令改正，给予警告，可以并处2000元以上5000元以下罚款</w:t>
            </w:r>
          </w:p>
        </w:tc>
      </w:tr>
      <w:tr w14:paraId="3EA3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49" w:type="dxa"/>
            <w:vMerge w:val="continue"/>
            <w:vAlign w:val="center"/>
          </w:tcPr>
          <w:p w14:paraId="08D17B94">
            <w:pPr>
              <w:adjustRightInd w:val="0"/>
              <w:snapToGrid w:val="0"/>
              <w:spacing w:line="340" w:lineRule="exact"/>
              <w:rPr>
                <w:rFonts w:ascii="Times New Roman" w:hAnsi="Times New Roman"/>
                <w:sz w:val="21"/>
                <w:szCs w:val="21"/>
              </w:rPr>
            </w:pPr>
          </w:p>
        </w:tc>
        <w:tc>
          <w:tcPr>
            <w:tcW w:w="733" w:type="dxa"/>
            <w:vMerge w:val="continue"/>
            <w:vAlign w:val="center"/>
          </w:tcPr>
          <w:p w14:paraId="0393455A">
            <w:pPr>
              <w:adjustRightInd w:val="0"/>
              <w:snapToGrid w:val="0"/>
              <w:spacing w:line="340" w:lineRule="exact"/>
              <w:rPr>
                <w:rFonts w:ascii="Times New Roman" w:hAnsi="Times New Roman"/>
                <w:sz w:val="21"/>
                <w:szCs w:val="21"/>
              </w:rPr>
            </w:pPr>
          </w:p>
        </w:tc>
        <w:tc>
          <w:tcPr>
            <w:tcW w:w="3853" w:type="dxa"/>
            <w:vMerge w:val="continue"/>
            <w:vAlign w:val="center"/>
          </w:tcPr>
          <w:p w14:paraId="6E5DC561">
            <w:pPr>
              <w:adjustRightInd w:val="0"/>
              <w:snapToGrid w:val="0"/>
              <w:spacing w:line="340" w:lineRule="exact"/>
              <w:rPr>
                <w:rFonts w:ascii="Times New Roman" w:hAnsi="Times New Roman"/>
                <w:sz w:val="21"/>
                <w:szCs w:val="21"/>
              </w:rPr>
            </w:pPr>
          </w:p>
        </w:tc>
        <w:tc>
          <w:tcPr>
            <w:tcW w:w="709" w:type="dxa"/>
            <w:vAlign w:val="center"/>
          </w:tcPr>
          <w:p w14:paraId="34BCFAF0">
            <w:pPr>
              <w:adjustRightInd w:val="0"/>
              <w:snapToGrid w:val="0"/>
              <w:spacing w:line="340" w:lineRule="exact"/>
              <w:jc w:val="center"/>
              <w:rPr>
                <w:rFonts w:ascii="Times New Roman" w:hAnsi="Times New Roman"/>
                <w:sz w:val="21"/>
                <w:szCs w:val="21"/>
              </w:rPr>
            </w:pPr>
            <w:r>
              <w:rPr>
                <w:rFonts w:ascii="Times New Roman" w:hAnsi="Times New Roman"/>
                <w:sz w:val="21"/>
                <w:szCs w:val="21"/>
              </w:rPr>
              <w:t>特别严重</w:t>
            </w:r>
          </w:p>
        </w:tc>
        <w:tc>
          <w:tcPr>
            <w:tcW w:w="2672" w:type="dxa"/>
            <w:vAlign w:val="center"/>
          </w:tcPr>
          <w:p w14:paraId="78D71CCB">
            <w:pPr>
              <w:adjustRightInd w:val="0"/>
              <w:snapToGrid w:val="0"/>
              <w:spacing w:line="340" w:lineRule="exact"/>
              <w:rPr>
                <w:rFonts w:ascii="Times New Roman" w:hAnsi="Times New Roman"/>
                <w:sz w:val="21"/>
                <w:szCs w:val="21"/>
              </w:rPr>
            </w:pPr>
          </w:p>
          <w:p w14:paraId="01332D3E">
            <w:pPr>
              <w:adjustRightInd w:val="0"/>
              <w:snapToGrid w:val="0"/>
              <w:spacing w:line="340" w:lineRule="exact"/>
              <w:rPr>
                <w:rFonts w:ascii="Times New Roman" w:hAnsi="Times New Roman"/>
                <w:sz w:val="21"/>
                <w:szCs w:val="21"/>
              </w:rPr>
            </w:pPr>
            <w:r>
              <w:rPr>
                <w:rFonts w:ascii="Times New Roman" w:hAnsi="Times New Roman"/>
                <w:sz w:val="21"/>
                <w:szCs w:val="21"/>
              </w:rPr>
              <w:t>拒绝提供原始记录和凭证、统计台账、统计调查表及其他相关证明和资料，且使用暴力或者威胁方法，造成特</w:t>
            </w:r>
            <w:r>
              <w:rPr>
                <w:rFonts w:ascii="Times New Roman" w:hAnsi="Times New Roman"/>
                <w:spacing w:val="-4"/>
                <w:sz w:val="21"/>
                <w:szCs w:val="21"/>
              </w:rPr>
              <w:t>别严重后果或影响特别大的</w:t>
            </w:r>
          </w:p>
          <w:p w14:paraId="06421707">
            <w:pPr>
              <w:adjustRightInd w:val="0"/>
              <w:snapToGrid w:val="0"/>
              <w:spacing w:line="340" w:lineRule="exact"/>
              <w:rPr>
                <w:rFonts w:ascii="Times New Roman" w:hAnsi="Times New Roman"/>
                <w:sz w:val="21"/>
                <w:szCs w:val="21"/>
              </w:rPr>
            </w:pPr>
          </w:p>
        </w:tc>
        <w:tc>
          <w:tcPr>
            <w:tcW w:w="3686" w:type="dxa"/>
            <w:vAlign w:val="center"/>
          </w:tcPr>
          <w:p w14:paraId="7A865360">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责令改正，给予警告，可以予以通报，并处25万元以上50万元以下罚款</w:t>
            </w:r>
          </w:p>
        </w:tc>
        <w:tc>
          <w:tcPr>
            <w:tcW w:w="2289" w:type="dxa"/>
            <w:vAlign w:val="center"/>
          </w:tcPr>
          <w:p w14:paraId="5B8813BF">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责令改正，给予警告，可以并处5000元以上1万元以下罚款</w:t>
            </w:r>
          </w:p>
        </w:tc>
      </w:tr>
      <w:tr w14:paraId="2EDC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449" w:type="dxa"/>
            <w:vMerge w:val="restart"/>
            <w:vAlign w:val="center"/>
          </w:tcPr>
          <w:p w14:paraId="1433B2D5">
            <w:pPr>
              <w:adjustRightInd w:val="0"/>
              <w:snapToGrid w:val="0"/>
              <w:spacing w:line="340" w:lineRule="exact"/>
              <w:jc w:val="center"/>
              <w:rPr>
                <w:rFonts w:ascii="Times New Roman" w:hAnsi="Times New Roman"/>
                <w:sz w:val="21"/>
                <w:szCs w:val="21"/>
              </w:rPr>
            </w:pPr>
            <w:r>
              <w:rPr>
                <w:rFonts w:ascii="Times New Roman" w:hAnsi="Times New Roman"/>
                <w:sz w:val="21"/>
                <w:szCs w:val="21"/>
              </w:rPr>
              <w:t>9</w:t>
            </w:r>
          </w:p>
        </w:tc>
        <w:tc>
          <w:tcPr>
            <w:tcW w:w="733" w:type="dxa"/>
            <w:vMerge w:val="restart"/>
            <w:vAlign w:val="center"/>
          </w:tcPr>
          <w:p w14:paraId="6DDFEC23">
            <w:pPr>
              <w:adjustRightInd w:val="0"/>
              <w:snapToGrid w:val="0"/>
              <w:spacing w:line="340" w:lineRule="exact"/>
              <w:rPr>
                <w:rFonts w:ascii="Times New Roman" w:hAnsi="Times New Roman"/>
                <w:sz w:val="21"/>
                <w:szCs w:val="21"/>
              </w:rPr>
            </w:pPr>
            <w:r>
              <w:rPr>
                <w:rFonts w:ascii="Times New Roman" w:hAnsi="Times New Roman"/>
                <w:sz w:val="21"/>
                <w:szCs w:val="21"/>
              </w:rPr>
              <w:t>迟报统计资料的行为</w:t>
            </w:r>
          </w:p>
        </w:tc>
        <w:tc>
          <w:tcPr>
            <w:tcW w:w="3853" w:type="dxa"/>
            <w:vMerge w:val="restart"/>
            <w:vAlign w:val="center"/>
          </w:tcPr>
          <w:p w14:paraId="4B81A5C2">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《中华人民共和国统计法》第四十五条规定，作为统计调查对象的国家机关、企业事业单位或者其他组织</w:t>
            </w:r>
            <w:r>
              <w:rPr>
                <w:rFonts w:ascii="Times New Roman" w:hAnsi="Times New Roman"/>
                <w:b/>
                <w:bCs/>
                <w:sz w:val="21"/>
                <w:szCs w:val="21"/>
              </w:rPr>
              <w:t>迟报统计资料，</w:t>
            </w:r>
            <w:r>
              <w:rPr>
                <w:rFonts w:ascii="Times New Roman" w:hAnsi="Times New Roman"/>
                <w:sz w:val="21"/>
                <w:szCs w:val="21"/>
              </w:rPr>
              <w:t>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14:paraId="56334309">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企业事业单位或者其他组织有前款所列行为之一的，可以并处五万元以下的罚款。</w:t>
            </w:r>
          </w:p>
          <w:p w14:paraId="4628D70D">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个体工商户迟报统计资料的，由县级以上人民政府统计机构责令改正，给予警告，可以并处一千元以下的罚款。</w:t>
            </w:r>
          </w:p>
        </w:tc>
        <w:tc>
          <w:tcPr>
            <w:tcW w:w="709" w:type="dxa"/>
            <w:vAlign w:val="center"/>
          </w:tcPr>
          <w:p w14:paraId="3F4ECBA0">
            <w:pPr>
              <w:adjustRightInd w:val="0"/>
              <w:snapToGrid w:val="0"/>
              <w:spacing w:line="340" w:lineRule="exact"/>
              <w:jc w:val="center"/>
              <w:rPr>
                <w:rFonts w:ascii="Times New Roman" w:hAnsi="Times New Roman"/>
                <w:sz w:val="21"/>
                <w:szCs w:val="21"/>
              </w:rPr>
            </w:pPr>
            <w:r>
              <w:rPr>
                <w:rFonts w:ascii="Times New Roman" w:hAnsi="Times New Roman"/>
                <w:sz w:val="21"/>
                <w:szCs w:val="21"/>
              </w:rPr>
              <w:t>一般</w:t>
            </w:r>
          </w:p>
        </w:tc>
        <w:tc>
          <w:tcPr>
            <w:tcW w:w="2672" w:type="dxa"/>
            <w:vAlign w:val="center"/>
          </w:tcPr>
          <w:p w14:paraId="31D82765">
            <w:pPr>
              <w:adjustRightInd w:val="0"/>
              <w:snapToGrid w:val="0"/>
              <w:spacing w:line="340" w:lineRule="exact"/>
              <w:rPr>
                <w:rFonts w:ascii="Times New Roman" w:hAnsi="Times New Roman"/>
                <w:sz w:val="21"/>
                <w:szCs w:val="21"/>
              </w:rPr>
            </w:pPr>
            <w:r>
              <w:rPr>
                <w:rFonts w:ascii="Times New Roman" w:hAnsi="Times New Roman"/>
                <w:sz w:val="21"/>
                <w:szCs w:val="21"/>
              </w:rPr>
              <w:t>一年内第1次迟报统计资料的</w:t>
            </w:r>
          </w:p>
        </w:tc>
        <w:tc>
          <w:tcPr>
            <w:tcW w:w="3686" w:type="dxa"/>
            <w:vAlign w:val="center"/>
          </w:tcPr>
          <w:p w14:paraId="6A0E17B9">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w:t>
            </w:r>
          </w:p>
        </w:tc>
        <w:tc>
          <w:tcPr>
            <w:tcW w:w="2289" w:type="dxa"/>
            <w:vAlign w:val="center"/>
          </w:tcPr>
          <w:p w14:paraId="2098AF51">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责令改正，给予警告，可以并处200元以下罚款</w:t>
            </w:r>
          </w:p>
        </w:tc>
      </w:tr>
      <w:tr w14:paraId="2D79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49" w:type="dxa"/>
            <w:vMerge w:val="continue"/>
            <w:vAlign w:val="center"/>
          </w:tcPr>
          <w:p w14:paraId="6AA41539">
            <w:pPr>
              <w:adjustRightInd w:val="0"/>
              <w:snapToGrid w:val="0"/>
              <w:spacing w:line="340" w:lineRule="exact"/>
              <w:rPr>
                <w:rFonts w:ascii="Times New Roman" w:hAnsi="Times New Roman"/>
                <w:sz w:val="21"/>
                <w:szCs w:val="21"/>
              </w:rPr>
            </w:pPr>
          </w:p>
        </w:tc>
        <w:tc>
          <w:tcPr>
            <w:tcW w:w="733" w:type="dxa"/>
            <w:vMerge w:val="continue"/>
            <w:vAlign w:val="center"/>
          </w:tcPr>
          <w:p w14:paraId="33BCD177">
            <w:pPr>
              <w:adjustRightInd w:val="0"/>
              <w:snapToGrid w:val="0"/>
              <w:spacing w:line="340" w:lineRule="exact"/>
              <w:rPr>
                <w:rFonts w:ascii="Times New Roman" w:hAnsi="Times New Roman"/>
                <w:sz w:val="21"/>
                <w:szCs w:val="21"/>
              </w:rPr>
            </w:pPr>
          </w:p>
        </w:tc>
        <w:tc>
          <w:tcPr>
            <w:tcW w:w="3853" w:type="dxa"/>
            <w:vMerge w:val="continue"/>
            <w:vAlign w:val="center"/>
          </w:tcPr>
          <w:p w14:paraId="5CC4A1D7">
            <w:pPr>
              <w:adjustRightInd w:val="0"/>
              <w:snapToGrid w:val="0"/>
              <w:spacing w:line="340" w:lineRule="exact"/>
              <w:rPr>
                <w:rFonts w:ascii="Times New Roman" w:hAnsi="Times New Roman"/>
                <w:sz w:val="21"/>
                <w:szCs w:val="21"/>
              </w:rPr>
            </w:pPr>
          </w:p>
        </w:tc>
        <w:tc>
          <w:tcPr>
            <w:tcW w:w="709" w:type="dxa"/>
            <w:vAlign w:val="center"/>
          </w:tcPr>
          <w:p w14:paraId="7CF00334">
            <w:pPr>
              <w:adjustRightInd w:val="0"/>
              <w:snapToGrid w:val="0"/>
              <w:spacing w:line="340" w:lineRule="exact"/>
              <w:jc w:val="center"/>
              <w:rPr>
                <w:rFonts w:ascii="Times New Roman" w:hAnsi="Times New Roman"/>
                <w:sz w:val="21"/>
                <w:szCs w:val="21"/>
              </w:rPr>
            </w:pPr>
            <w:r>
              <w:rPr>
                <w:rFonts w:ascii="Times New Roman" w:hAnsi="Times New Roman"/>
                <w:sz w:val="21"/>
                <w:szCs w:val="21"/>
              </w:rPr>
              <w:t>较重</w:t>
            </w:r>
          </w:p>
        </w:tc>
        <w:tc>
          <w:tcPr>
            <w:tcW w:w="2672" w:type="dxa"/>
            <w:vAlign w:val="center"/>
          </w:tcPr>
          <w:p w14:paraId="20BCF68F">
            <w:pPr>
              <w:adjustRightInd w:val="0"/>
              <w:snapToGrid w:val="0"/>
              <w:spacing w:line="340" w:lineRule="exact"/>
              <w:rPr>
                <w:rFonts w:ascii="Times New Roman" w:hAnsi="Times New Roman"/>
                <w:sz w:val="21"/>
                <w:szCs w:val="21"/>
              </w:rPr>
            </w:pPr>
            <w:r>
              <w:rPr>
                <w:rFonts w:ascii="Times New Roman" w:hAnsi="Times New Roman"/>
                <w:sz w:val="21"/>
                <w:szCs w:val="21"/>
              </w:rPr>
              <w:t>一年内第2次迟报统计资料的</w:t>
            </w:r>
          </w:p>
        </w:tc>
        <w:tc>
          <w:tcPr>
            <w:tcW w:w="3686" w:type="dxa"/>
            <w:vAlign w:val="center"/>
          </w:tcPr>
          <w:p w14:paraId="607E7948">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责令改正，给予警告，可以予以通报，可以并处2万元以下罚款</w:t>
            </w:r>
          </w:p>
        </w:tc>
        <w:tc>
          <w:tcPr>
            <w:tcW w:w="2289" w:type="dxa"/>
            <w:vAlign w:val="center"/>
          </w:tcPr>
          <w:p w14:paraId="3819D87B">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责令改正，给予警告，可以并处200元以上500元以下罚款</w:t>
            </w:r>
          </w:p>
        </w:tc>
      </w:tr>
      <w:tr w14:paraId="4C0A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449" w:type="dxa"/>
            <w:vMerge w:val="continue"/>
            <w:vAlign w:val="center"/>
          </w:tcPr>
          <w:p w14:paraId="718B23CB">
            <w:pPr>
              <w:adjustRightInd w:val="0"/>
              <w:snapToGrid w:val="0"/>
              <w:spacing w:line="340" w:lineRule="exact"/>
              <w:rPr>
                <w:rFonts w:ascii="Times New Roman" w:hAnsi="Times New Roman"/>
                <w:sz w:val="21"/>
                <w:szCs w:val="21"/>
              </w:rPr>
            </w:pPr>
          </w:p>
        </w:tc>
        <w:tc>
          <w:tcPr>
            <w:tcW w:w="733" w:type="dxa"/>
            <w:vMerge w:val="continue"/>
            <w:vAlign w:val="center"/>
          </w:tcPr>
          <w:p w14:paraId="2AB4CC66">
            <w:pPr>
              <w:adjustRightInd w:val="0"/>
              <w:snapToGrid w:val="0"/>
              <w:spacing w:line="340" w:lineRule="exact"/>
              <w:rPr>
                <w:rFonts w:ascii="Times New Roman" w:hAnsi="Times New Roman"/>
                <w:sz w:val="21"/>
                <w:szCs w:val="21"/>
              </w:rPr>
            </w:pPr>
          </w:p>
        </w:tc>
        <w:tc>
          <w:tcPr>
            <w:tcW w:w="3853" w:type="dxa"/>
            <w:vMerge w:val="continue"/>
            <w:vAlign w:val="center"/>
          </w:tcPr>
          <w:p w14:paraId="70F0E8C2">
            <w:pPr>
              <w:adjustRightInd w:val="0"/>
              <w:snapToGrid w:val="0"/>
              <w:spacing w:line="340" w:lineRule="exact"/>
              <w:rPr>
                <w:rFonts w:ascii="Times New Roman" w:hAnsi="Times New Roman"/>
                <w:sz w:val="21"/>
                <w:szCs w:val="21"/>
              </w:rPr>
            </w:pPr>
          </w:p>
        </w:tc>
        <w:tc>
          <w:tcPr>
            <w:tcW w:w="709" w:type="dxa"/>
            <w:vAlign w:val="center"/>
          </w:tcPr>
          <w:p w14:paraId="4E3919C4">
            <w:pPr>
              <w:adjustRightInd w:val="0"/>
              <w:snapToGrid w:val="0"/>
              <w:spacing w:line="340" w:lineRule="exact"/>
              <w:jc w:val="center"/>
              <w:rPr>
                <w:rFonts w:ascii="Times New Roman" w:hAnsi="Times New Roman"/>
                <w:sz w:val="21"/>
                <w:szCs w:val="21"/>
              </w:rPr>
            </w:pPr>
            <w:r>
              <w:rPr>
                <w:rFonts w:ascii="Times New Roman" w:hAnsi="Times New Roman"/>
                <w:sz w:val="21"/>
                <w:szCs w:val="21"/>
              </w:rPr>
              <w:t>严重</w:t>
            </w:r>
          </w:p>
        </w:tc>
        <w:tc>
          <w:tcPr>
            <w:tcW w:w="2672" w:type="dxa"/>
            <w:vAlign w:val="center"/>
          </w:tcPr>
          <w:p w14:paraId="7DB94D23">
            <w:pPr>
              <w:adjustRightInd w:val="0"/>
              <w:snapToGrid w:val="0"/>
              <w:spacing w:line="340" w:lineRule="exact"/>
              <w:rPr>
                <w:rFonts w:ascii="Times New Roman" w:hAnsi="Times New Roman"/>
                <w:sz w:val="21"/>
                <w:szCs w:val="21"/>
              </w:rPr>
            </w:pPr>
            <w:r>
              <w:rPr>
                <w:rFonts w:ascii="Times New Roman" w:hAnsi="Times New Roman"/>
                <w:sz w:val="21"/>
                <w:szCs w:val="21"/>
              </w:rPr>
              <w:t>一年内3次以上迟报统计资料的</w:t>
            </w:r>
          </w:p>
        </w:tc>
        <w:tc>
          <w:tcPr>
            <w:tcW w:w="3686" w:type="dxa"/>
            <w:vAlign w:val="center"/>
          </w:tcPr>
          <w:p w14:paraId="474EBDBE">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责令改正，给予警告，可以予以通报，并处2万元以上5万元以下罚款</w:t>
            </w:r>
          </w:p>
        </w:tc>
        <w:tc>
          <w:tcPr>
            <w:tcW w:w="2289" w:type="dxa"/>
            <w:vAlign w:val="center"/>
          </w:tcPr>
          <w:p w14:paraId="759D4A1E">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责令改正，给予警告，可以并处500元以上1000元以下罚款</w:t>
            </w:r>
          </w:p>
        </w:tc>
      </w:tr>
      <w:tr w14:paraId="1C26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449" w:type="dxa"/>
            <w:vMerge w:val="restart"/>
            <w:vAlign w:val="center"/>
          </w:tcPr>
          <w:p w14:paraId="79169CEB">
            <w:pPr>
              <w:adjustRightInd w:val="0"/>
              <w:snapToGrid w:val="0"/>
              <w:spacing w:line="340" w:lineRule="exact"/>
              <w:jc w:val="center"/>
              <w:rPr>
                <w:rFonts w:ascii="Times New Roman" w:hAnsi="Times New Roman"/>
                <w:sz w:val="21"/>
                <w:szCs w:val="21"/>
              </w:rPr>
            </w:pPr>
            <w:r>
              <w:rPr>
                <w:rFonts w:ascii="Times New Roman" w:hAnsi="Times New Roman"/>
                <w:sz w:val="21"/>
                <w:szCs w:val="21"/>
              </w:rPr>
              <w:t>10</w:t>
            </w:r>
          </w:p>
        </w:tc>
        <w:tc>
          <w:tcPr>
            <w:tcW w:w="733" w:type="dxa"/>
            <w:vMerge w:val="restart"/>
            <w:vAlign w:val="center"/>
          </w:tcPr>
          <w:p w14:paraId="0DB8D7DD">
            <w:pPr>
              <w:adjustRightInd w:val="0"/>
              <w:snapToGrid w:val="0"/>
              <w:spacing w:line="340" w:lineRule="exact"/>
              <w:rPr>
                <w:rFonts w:ascii="Times New Roman" w:hAnsi="Times New Roman"/>
                <w:sz w:val="21"/>
                <w:szCs w:val="21"/>
              </w:rPr>
            </w:pPr>
            <w:r>
              <w:rPr>
                <w:rFonts w:ascii="Times New Roman" w:hAnsi="Times New Roman"/>
                <w:sz w:val="21"/>
                <w:szCs w:val="21"/>
              </w:rPr>
              <w:t>未按照国家有关规定设置原始记</w:t>
            </w:r>
            <w:r>
              <w:rPr>
                <w:rFonts w:ascii="Times New Roman" w:hAnsi="Times New Roman"/>
                <w:spacing w:val="-4"/>
                <w:sz w:val="21"/>
                <w:szCs w:val="21"/>
              </w:rPr>
              <w:t>录、统计</w:t>
            </w:r>
            <w:r>
              <w:rPr>
                <w:rFonts w:ascii="Times New Roman" w:hAnsi="Times New Roman"/>
                <w:sz w:val="21"/>
                <w:szCs w:val="21"/>
              </w:rPr>
              <w:t>台账的行为</w:t>
            </w:r>
          </w:p>
        </w:tc>
        <w:tc>
          <w:tcPr>
            <w:tcW w:w="3853" w:type="dxa"/>
            <w:vMerge w:val="restart"/>
            <w:vAlign w:val="center"/>
          </w:tcPr>
          <w:p w14:paraId="5865E670">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《中华人民共和国统计法》第四十五条规定，作为统计调查对象的国家机关、企业事业单位或者其他组织迟报统计资料，或者</w:t>
            </w:r>
            <w:r>
              <w:rPr>
                <w:rFonts w:ascii="Times New Roman" w:hAnsi="Times New Roman"/>
                <w:b/>
                <w:bCs/>
                <w:sz w:val="21"/>
                <w:szCs w:val="21"/>
              </w:rPr>
              <w:t>未按照国家有关规定设置原始记录、统计台账的</w:t>
            </w:r>
            <w:r>
              <w:rPr>
                <w:rFonts w:ascii="Times New Roman" w:hAnsi="Times New Roman"/>
                <w:sz w:val="21"/>
                <w:szCs w:val="21"/>
              </w:rPr>
              <w:t>，由县级以上人民政府统计机构责令改正，给予警告，可以予以通报；其负有责任的领导人员和直接责任人员属于公职人员的，由任免机关、单位或者监察机关依法给予处分。</w:t>
            </w:r>
          </w:p>
          <w:p w14:paraId="69AA1847">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企业事业单位或者其他组织有前款所列行为之一的，可以并处五万元以下的罚款。</w:t>
            </w:r>
          </w:p>
          <w:p w14:paraId="095F424F">
            <w:pPr>
              <w:adjustRightInd w:val="0"/>
              <w:snapToGrid w:val="0"/>
              <w:spacing w:line="340" w:lineRule="exact"/>
              <w:ind w:firstLine="420" w:firstLineChars="200"/>
              <w:rPr>
                <w:rFonts w:ascii="Times New Roman" w:hAnsi="Times New Roman"/>
                <w:sz w:val="21"/>
                <w:szCs w:val="21"/>
              </w:rPr>
            </w:pPr>
          </w:p>
        </w:tc>
        <w:tc>
          <w:tcPr>
            <w:tcW w:w="709" w:type="dxa"/>
            <w:vAlign w:val="center"/>
          </w:tcPr>
          <w:p w14:paraId="2857E1DA">
            <w:pPr>
              <w:adjustRightInd w:val="0"/>
              <w:snapToGrid w:val="0"/>
              <w:spacing w:line="340" w:lineRule="exact"/>
              <w:jc w:val="center"/>
              <w:rPr>
                <w:rFonts w:ascii="Times New Roman" w:hAnsi="Times New Roman"/>
                <w:sz w:val="21"/>
                <w:szCs w:val="21"/>
              </w:rPr>
            </w:pPr>
            <w:r>
              <w:rPr>
                <w:rFonts w:ascii="Times New Roman" w:hAnsi="Times New Roman"/>
                <w:sz w:val="21"/>
                <w:szCs w:val="21"/>
              </w:rPr>
              <w:t>一般</w:t>
            </w:r>
          </w:p>
        </w:tc>
        <w:tc>
          <w:tcPr>
            <w:tcW w:w="2672" w:type="dxa"/>
            <w:vAlign w:val="center"/>
          </w:tcPr>
          <w:p w14:paraId="6C927A3B">
            <w:pPr>
              <w:widowControl/>
              <w:adjustRightInd w:val="0"/>
              <w:snapToGrid w:val="0"/>
              <w:spacing w:line="340" w:lineRule="exact"/>
              <w:textAlignment w:val="center"/>
              <w:rPr>
                <w:rFonts w:ascii="Times New Roman" w:hAnsi="Times New Roman"/>
                <w:sz w:val="21"/>
                <w:szCs w:val="21"/>
              </w:rPr>
            </w:pPr>
            <w:r>
              <w:rPr>
                <w:rFonts w:ascii="Times New Roman" w:hAnsi="Times New Roman"/>
                <w:bCs/>
                <w:color w:val="000000"/>
                <w:kern w:val="0"/>
                <w:sz w:val="21"/>
                <w:szCs w:val="21"/>
                <w:lang w:bidi="ar"/>
              </w:rPr>
              <w:t>未按照国家有关规定设置原始记录、统计台账</w:t>
            </w:r>
          </w:p>
        </w:tc>
        <w:tc>
          <w:tcPr>
            <w:tcW w:w="3686" w:type="dxa"/>
            <w:vAlign w:val="center"/>
          </w:tcPr>
          <w:p w14:paraId="25CAAA3A">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w:t>
            </w:r>
          </w:p>
        </w:tc>
        <w:tc>
          <w:tcPr>
            <w:tcW w:w="2289" w:type="dxa"/>
            <w:vAlign w:val="center"/>
          </w:tcPr>
          <w:p w14:paraId="7788D8DB">
            <w:pPr>
              <w:adjustRightInd w:val="0"/>
              <w:snapToGrid w:val="0"/>
              <w:spacing w:line="340" w:lineRule="exact"/>
              <w:jc w:val="center"/>
              <w:rPr>
                <w:rFonts w:ascii="Times New Roman" w:hAnsi="Times New Roman"/>
                <w:sz w:val="21"/>
                <w:szCs w:val="21"/>
              </w:rPr>
            </w:pPr>
            <w:r>
              <w:rPr>
                <w:rFonts w:ascii="Times New Roman" w:hAnsi="Times New Roman"/>
                <w:sz w:val="21"/>
                <w:szCs w:val="21"/>
              </w:rPr>
              <w:t>——</w:t>
            </w:r>
          </w:p>
        </w:tc>
      </w:tr>
      <w:tr w14:paraId="72A5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449" w:type="dxa"/>
            <w:vMerge w:val="continue"/>
            <w:vAlign w:val="center"/>
          </w:tcPr>
          <w:p w14:paraId="11165A4F">
            <w:pPr>
              <w:adjustRightInd w:val="0"/>
              <w:snapToGrid w:val="0"/>
              <w:spacing w:line="340" w:lineRule="exact"/>
              <w:rPr>
                <w:rFonts w:ascii="Times New Roman" w:hAnsi="Times New Roman"/>
                <w:sz w:val="21"/>
                <w:szCs w:val="21"/>
              </w:rPr>
            </w:pPr>
          </w:p>
        </w:tc>
        <w:tc>
          <w:tcPr>
            <w:tcW w:w="733" w:type="dxa"/>
            <w:vMerge w:val="continue"/>
            <w:vAlign w:val="center"/>
          </w:tcPr>
          <w:p w14:paraId="6BA98C90">
            <w:pPr>
              <w:adjustRightInd w:val="0"/>
              <w:snapToGrid w:val="0"/>
              <w:spacing w:line="340" w:lineRule="exact"/>
              <w:rPr>
                <w:rFonts w:ascii="Times New Roman" w:hAnsi="Times New Roman"/>
                <w:sz w:val="21"/>
                <w:szCs w:val="21"/>
              </w:rPr>
            </w:pPr>
          </w:p>
        </w:tc>
        <w:tc>
          <w:tcPr>
            <w:tcW w:w="3853" w:type="dxa"/>
            <w:vMerge w:val="continue"/>
            <w:vAlign w:val="center"/>
          </w:tcPr>
          <w:p w14:paraId="2A633736">
            <w:pPr>
              <w:adjustRightInd w:val="0"/>
              <w:snapToGrid w:val="0"/>
              <w:spacing w:line="340" w:lineRule="exact"/>
              <w:rPr>
                <w:rFonts w:ascii="Times New Roman" w:hAnsi="Times New Roman"/>
                <w:sz w:val="21"/>
                <w:szCs w:val="21"/>
              </w:rPr>
            </w:pPr>
          </w:p>
        </w:tc>
        <w:tc>
          <w:tcPr>
            <w:tcW w:w="709" w:type="dxa"/>
            <w:vAlign w:val="center"/>
          </w:tcPr>
          <w:p w14:paraId="4752CFE3">
            <w:pPr>
              <w:adjustRightInd w:val="0"/>
              <w:snapToGrid w:val="0"/>
              <w:spacing w:line="340" w:lineRule="exact"/>
              <w:jc w:val="center"/>
              <w:rPr>
                <w:rFonts w:ascii="Times New Roman" w:hAnsi="Times New Roman"/>
                <w:sz w:val="21"/>
                <w:szCs w:val="21"/>
              </w:rPr>
            </w:pPr>
            <w:r>
              <w:rPr>
                <w:rFonts w:ascii="Times New Roman" w:hAnsi="Times New Roman"/>
                <w:sz w:val="21"/>
                <w:szCs w:val="21"/>
              </w:rPr>
              <w:t>较重</w:t>
            </w:r>
          </w:p>
        </w:tc>
        <w:tc>
          <w:tcPr>
            <w:tcW w:w="2672" w:type="dxa"/>
            <w:vAlign w:val="center"/>
          </w:tcPr>
          <w:p w14:paraId="28823071">
            <w:pPr>
              <w:widowControl/>
              <w:adjustRightInd w:val="0"/>
              <w:snapToGrid w:val="0"/>
              <w:spacing w:line="340" w:lineRule="exact"/>
              <w:textAlignment w:val="center"/>
              <w:rPr>
                <w:rFonts w:ascii="Times New Roman" w:hAnsi="Times New Roman"/>
                <w:sz w:val="21"/>
                <w:szCs w:val="21"/>
              </w:rPr>
            </w:pPr>
            <w:r>
              <w:rPr>
                <w:rFonts w:ascii="Times New Roman" w:hAnsi="Times New Roman"/>
                <w:bCs/>
                <w:color w:val="000000"/>
                <w:kern w:val="0"/>
                <w:sz w:val="21"/>
                <w:szCs w:val="21"/>
                <w:lang w:bidi="ar"/>
              </w:rPr>
              <w:t>未按照国家有关规定设置原始记录、统计台账，责令改正后仍未改正</w:t>
            </w:r>
          </w:p>
        </w:tc>
        <w:tc>
          <w:tcPr>
            <w:tcW w:w="3686" w:type="dxa"/>
            <w:vAlign w:val="center"/>
          </w:tcPr>
          <w:p w14:paraId="08C7F4A1">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责令改正，给予警告，可以予以通报，可以并处2万元以下罚款</w:t>
            </w:r>
          </w:p>
        </w:tc>
        <w:tc>
          <w:tcPr>
            <w:tcW w:w="2289" w:type="dxa"/>
            <w:vAlign w:val="center"/>
          </w:tcPr>
          <w:p w14:paraId="430F67E9">
            <w:pPr>
              <w:adjustRightInd w:val="0"/>
              <w:snapToGrid w:val="0"/>
              <w:spacing w:line="340" w:lineRule="exact"/>
              <w:jc w:val="center"/>
              <w:rPr>
                <w:rFonts w:ascii="Times New Roman" w:hAnsi="Times New Roman"/>
                <w:sz w:val="21"/>
                <w:szCs w:val="21"/>
              </w:rPr>
            </w:pPr>
            <w:r>
              <w:rPr>
                <w:rFonts w:ascii="Times New Roman" w:hAnsi="Times New Roman"/>
                <w:sz w:val="21"/>
                <w:szCs w:val="21"/>
              </w:rPr>
              <w:t>——</w:t>
            </w:r>
          </w:p>
        </w:tc>
      </w:tr>
      <w:tr w14:paraId="7AFC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449" w:type="dxa"/>
            <w:vMerge w:val="continue"/>
            <w:vAlign w:val="center"/>
          </w:tcPr>
          <w:p w14:paraId="4723C4A9">
            <w:pPr>
              <w:adjustRightInd w:val="0"/>
              <w:snapToGrid w:val="0"/>
              <w:spacing w:line="340" w:lineRule="exact"/>
              <w:rPr>
                <w:rFonts w:ascii="Times New Roman" w:hAnsi="Times New Roman"/>
                <w:sz w:val="21"/>
                <w:szCs w:val="21"/>
              </w:rPr>
            </w:pPr>
          </w:p>
        </w:tc>
        <w:tc>
          <w:tcPr>
            <w:tcW w:w="733" w:type="dxa"/>
            <w:vMerge w:val="continue"/>
            <w:vAlign w:val="center"/>
          </w:tcPr>
          <w:p w14:paraId="6BBE4654">
            <w:pPr>
              <w:adjustRightInd w:val="0"/>
              <w:snapToGrid w:val="0"/>
              <w:spacing w:line="340" w:lineRule="exact"/>
              <w:rPr>
                <w:rFonts w:ascii="Times New Roman" w:hAnsi="Times New Roman"/>
                <w:sz w:val="21"/>
                <w:szCs w:val="21"/>
              </w:rPr>
            </w:pPr>
          </w:p>
        </w:tc>
        <w:tc>
          <w:tcPr>
            <w:tcW w:w="3853" w:type="dxa"/>
            <w:vMerge w:val="continue"/>
            <w:vAlign w:val="center"/>
          </w:tcPr>
          <w:p w14:paraId="7F596315">
            <w:pPr>
              <w:adjustRightInd w:val="0"/>
              <w:snapToGrid w:val="0"/>
              <w:spacing w:line="340" w:lineRule="exact"/>
              <w:rPr>
                <w:rFonts w:ascii="Times New Roman" w:hAnsi="Times New Roman"/>
                <w:sz w:val="21"/>
                <w:szCs w:val="21"/>
              </w:rPr>
            </w:pPr>
          </w:p>
        </w:tc>
        <w:tc>
          <w:tcPr>
            <w:tcW w:w="709" w:type="dxa"/>
            <w:vAlign w:val="center"/>
          </w:tcPr>
          <w:p w14:paraId="39FA4FAF">
            <w:pPr>
              <w:adjustRightInd w:val="0"/>
              <w:snapToGrid w:val="0"/>
              <w:spacing w:line="340" w:lineRule="exact"/>
              <w:jc w:val="center"/>
              <w:rPr>
                <w:rFonts w:ascii="Times New Roman" w:hAnsi="Times New Roman"/>
                <w:sz w:val="21"/>
                <w:szCs w:val="21"/>
              </w:rPr>
            </w:pPr>
            <w:r>
              <w:rPr>
                <w:rFonts w:ascii="Times New Roman" w:hAnsi="Times New Roman"/>
                <w:sz w:val="21"/>
                <w:szCs w:val="21"/>
              </w:rPr>
              <w:t>严重</w:t>
            </w:r>
          </w:p>
        </w:tc>
        <w:tc>
          <w:tcPr>
            <w:tcW w:w="2672" w:type="dxa"/>
            <w:vAlign w:val="center"/>
          </w:tcPr>
          <w:p w14:paraId="6FD44331">
            <w:pPr>
              <w:widowControl/>
              <w:adjustRightInd w:val="0"/>
              <w:snapToGrid w:val="0"/>
              <w:spacing w:line="340" w:lineRule="exact"/>
              <w:textAlignment w:val="center"/>
              <w:rPr>
                <w:rFonts w:ascii="Times New Roman" w:hAnsi="Times New Roman"/>
                <w:sz w:val="21"/>
                <w:szCs w:val="21"/>
              </w:rPr>
            </w:pPr>
            <w:r>
              <w:rPr>
                <w:rFonts w:ascii="Times New Roman" w:hAnsi="Times New Roman"/>
                <w:bCs/>
                <w:color w:val="000000"/>
                <w:kern w:val="0"/>
                <w:sz w:val="21"/>
                <w:szCs w:val="21"/>
                <w:lang w:bidi="ar"/>
              </w:rPr>
              <w:t>未按照国家有关规定设置原始记录、统计台账，一年内被责令改正3次以上</w:t>
            </w:r>
          </w:p>
        </w:tc>
        <w:tc>
          <w:tcPr>
            <w:tcW w:w="3686" w:type="dxa"/>
            <w:vAlign w:val="center"/>
          </w:tcPr>
          <w:p w14:paraId="7AECADE6">
            <w:pPr>
              <w:adjustRightInd w:val="0"/>
              <w:snapToGrid w:val="0"/>
              <w:spacing w:line="340" w:lineRule="exact"/>
              <w:rPr>
                <w:rFonts w:ascii="Times New Roman" w:hAnsi="Times New Roman"/>
                <w:sz w:val="21"/>
                <w:szCs w:val="21"/>
              </w:rPr>
            </w:pPr>
            <w:r>
              <w:rPr>
                <w:rFonts w:ascii="Times New Roman" w:hAnsi="Times New Roman"/>
                <w:sz w:val="21"/>
                <w:szCs w:val="21"/>
              </w:rPr>
              <w:t>责令改正，给予警告，可以予以通报，并处2万元以上5万元以下罚款</w:t>
            </w:r>
          </w:p>
        </w:tc>
        <w:tc>
          <w:tcPr>
            <w:tcW w:w="2289" w:type="dxa"/>
            <w:vAlign w:val="center"/>
          </w:tcPr>
          <w:p w14:paraId="53D06088">
            <w:pPr>
              <w:adjustRightInd w:val="0"/>
              <w:snapToGrid w:val="0"/>
              <w:spacing w:line="340" w:lineRule="exact"/>
              <w:jc w:val="center"/>
              <w:rPr>
                <w:rFonts w:ascii="Times New Roman" w:hAnsi="Times New Roman"/>
                <w:sz w:val="21"/>
                <w:szCs w:val="21"/>
              </w:rPr>
            </w:pPr>
            <w:r>
              <w:rPr>
                <w:rFonts w:ascii="Times New Roman" w:hAnsi="Times New Roman"/>
                <w:sz w:val="21"/>
                <w:szCs w:val="21"/>
              </w:rPr>
              <w:t>——</w:t>
            </w:r>
          </w:p>
        </w:tc>
      </w:tr>
      <w:tr w14:paraId="56DF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exact"/>
          <w:jc w:val="center"/>
        </w:trPr>
        <w:tc>
          <w:tcPr>
            <w:tcW w:w="449" w:type="dxa"/>
            <w:vMerge w:val="restart"/>
            <w:vAlign w:val="center"/>
          </w:tcPr>
          <w:p w14:paraId="0DEF63EA">
            <w:pPr>
              <w:adjustRightInd w:val="0"/>
              <w:snapToGrid w:val="0"/>
              <w:spacing w:line="340" w:lineRule="exact"/>
              <w:jc w:val="center"/>
              <w:rPr>
                <w:rFonts w:ascii="Times New Roman" w:hAnsi="Times New Roman"/>
                <w:sz w:val="21"/>
                <w:szCs w:val="21"/>
              </w:rPr>
            </w:pPr>
            <w:r>
              <w:rPr>
                <w:rFonts w:ascii="Times New Roman" w:hAnsi="Times New Roman"/>
                <w:sz w:val="21"/>
                <w:szCs w:val="21"/>
              </w:rPr>
              <w:t>11</w:t>
            </w:r>
          </w:p>
        </w:tc>
        <w:tc>
          <w:tcPr>
            <w:tcW w:w="733" w:type="dxa"/>
            <w:vMerge w:val="restart"/>
            <w:vAlign w:val="center"/>
          </w:tcPr>
          <w:p w14:paraId="5C67BFB2">
            <w:pPr>
              <w:adjustRightInd w:val="0"/>
              <w:snapToGrid w:val="0"/>
              <w:spacing w:line="340" w:lineRule="exact"/>
              <w:rPr>
                <w:rFonts w:ascii="Times New Roman" w:hAnsi="Times New Roman"/>
                <w:sz w:val="21"/>
                <w:szCs w:val="21"/>
              </w:rPr>
            </w:pPr>
            <w:r>
              <w:rPr>
                <w:rFonts w:ascii="Times New Roman" w:hAnsi="Times New Roman"/>
                <w:sz w:val="21"/>
                <w:szCs w:val="21"/>
              </w:rPr>
              <w:t>对违法涉外统计调查的行为</w:t>
            </w:r>
          </w:p>
        </w:tc>
        <w:tc>
          <w:tcPr>
            <w:tcW w:w="3853" w:type="dxa"/>
            <w:vMerge w:val="restart"/>
            <w:vAlign w:val="center"/>
          </w:tcPr>
          <w:p w14:paraId="05E37EAA">
            <w:pPr>
              <w:adjustRightInd w:val="0"/>
              <w:snapToGrid w:val="0"/>
              <w:spacing w:line="340" w:lineRule="exact"/>
              <w:ind w:firstLine="420" w:firstLineChars="200"/>
              <w:rPr>
                <w:rFonts w:ascii="Times New Roman" w:hAnsi="Times New Roman"/>
                <w:sz w:val="21"/>
                <w:szCs w:val="21"/>
              </w:rPr>
            </w:pPr>
            <w:r>
              <w:rPr>
                <w:rFonts w:ascii="Times New Roman" w:hAnsi="Times New Roman"/>
                <w:sz w:val="21"/>
                <w:szCs w:val="21"/>
              </w:rPr>
              <w:t>《中华人民共和国统计法实施条例》第五十四条规定，</w:t>
            </w:r>
            <w:r>
              <w:rPr>
                <w:rFonts w:ascii="Times New Roman" w:hAnsi="Times New Roman"/>
                <w:b/>
                <w:bCs/>
                <w:sz w:val="21"/>
                <w:szCs w:val="21"/>
              </w:rPr>
              <w:t>对违法从事涉外统计调查活动的单位、个人</w:t>
            </w:r>
            <w:r>
              <w:rPr>
                <w:rFonts w:ascii="Times New Roman" w:hAnsi="Times New Roman"/>
                <w:sz w:val="21"/>
                <w:szCs w:val="21"/>
              </w:rPr>
              <w:t>，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tc>
        <w:tc>
          <w:tcPr>
            <w:tcW w:w="709" w:type="dxa"/>
            <w:vAlign w:val="center"/>
          </w:tcPr>
          <w:p w14:paraId="7212729D">
            <w:pPr>
              <w:adjustRightInd w:val="0"/>
              <w:snapToGrid w:val="0"/>
              <w:spacing w:line="340" w:lineRule="exact"/>
              <w:jc w:val="center"/>
              <w:rPr>
                <w:rFonts w:ascii="Times New Roman" w:hAnsi="Times New Roman"/>
                <w:sz w:val="21"/>
                <w:szCs w:val="21"/>
              </w:rPr>
            </w:pPr>
            <w:r>
              <w:rPr>
                <w:rFonts w:ascii="Times New Roman" w:hAnsi="Times New Roman"/>
                <w:sz w:val="21"/>
                <w:szCs w:val="21"/>
              </w:rPr>
              <w:t>一般</w:t>
            </w:r>
          </w:p>
        </w:tc>
        <w:tc>
          <w:tcPr>
            <w:tcW w:w="2672" w:type="dxa"/>
            <w:vAlign w:val="center"/>
          </w:tcPr>
          <w:p w14:paraId="777CCC2B">
            <w:pPr>
              <w:adjustRightInd w:val="0"/>
              <w:snapToGrid w:val="0"/>
              <w:spacing w:line="340" w:lineRule="exact"/>
              <w:rPr>
                <w:rFonts w:ascii="Times New Roman" w:hAnsi="Times New Roman"/>
                <w:sz w:val="21"/>
                <w:szCs w:val="21"/>
              </w:rPr>
            </w:pPr>
            <w:r>
              <w:rPr>
                <w:rFonts w:ascii="Times New Roman" w:hAnsi="Times New Roman"/>
                <w:sz w:val="21"/>
                <w:szCs w:val="21"/>
              </w:rPr>
              <w:t>违法从事涉外统计调查，未造成不良后果或影响的</w:t>
            </w:r>
          </w:p>
        </w:tc>
        <w:tc>
          <w:tcPr>
            <w:tcW w:w="5975" w:type="dxa"/>
            <w:gridSpan w:val="2"/>
            <w:vAlign w:val="center"/>
          </w:tcPr>
          <w:p w14:paraId="5942DAEA">
            <w:pPr>
              <w:adjustRightInd w:val="0"/>
              <w:snapToGrid w:val="0"/>
              <w:spacing w:line="340" w:lineRule="exact"/>
              <w:rPr>
                <w:rFonts w:ascii="Times New Roman" w:hAnsi="Times New Roman"/>
                <w:sz w:val="21"/>
                <w:szCs w:val="21"/>
              </w:rPr>
            </w:pPr>
            <w:r>
              <w:rPr>
                <w:rFonts w:ascii="Times New Roman" w:hAnsi="Times New Roman"/>
                <w:sz w:val="21"/>
                <w:szCs w:val="21"/>
              </w:rPr>
              <w:t>责令改正或者责令停止调查，有违法所得的，没收违法所得；违法所得50万元以上的，并处违法所得1倍的罚款；违法所得不足50万元或者没有违法所得的，并处50万元以下的罚款</w:t>
            </w:r>
          </w:p>
        </w:tc>
      </w:tr>
      <w:tr w14:paraId="462C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49" w:type="dxa"/>
            <w:vMerge w:val="continue"/>
            <w:vAlign w:val="center"/>
          </w:tcPr>
          <w:p w14:paraId="284470D0">
            <w:pPr>
              <w:adjustRightInd w:val="0"/>
              <w:snapToGrid w:val="0"/>
              <w:spacing w:line="340" w:lineRule="exact"/>
              <w:rPr>
                <w:rFonts w:ascii="Times New Roman" w:hAnsi="Times New Roman"/>
                <w:sz w:val="21"/>
                <w:szCs w:val="21"/>
              </w:rPr>
            </w:pPr>
          </w:p>
        </w:tc>
        <w:tc>
          <w:tcPr>
            <w:tcW w:w="733" w:type="dxa"/>
            <w:vMerge w:val="continue"/>
            <w:vAlign w:val="center"/>
          </w:tcPr>
          <w:p w14:paraId="4D6510DA">
            <w:pPr>
              <w:adjustRightInd w:val="0"/>
              <w:snapToGrid w:val="0"/>
              <w:spacing w:line="340" w:lineRule="exact"/>
              <w:rPr>
                <w:rFonts w:ascii="Times New Roman" w:hAnsi="Times New Roman"/>
                <w:sz w:val="21"/>
                <w:szCs w:val="21"/>
              </w:rPr>
            </w:pPr>
          </w:p>
        </w:tc>
        <w:tc>
          <w:tcPr>
            <w:tcW w:w="3853" w:type="dxa"/>
            <w:vMerge w:val="continue"/>
            <w:vAlign w:val="center"/>
          </w:tcPr>
          <w:p w14:paraId="7FDF993F">
            <w:pPr>
              <w:adjustRightInd w:val="0"/>
              <w:snapToGrid w:val="0"/>
              <w:spacing w:line="340" w:lineRule="exact"/>
              <w:rPr>
                <w:rFonts w:ascii="Times New Roman" w:hAnsi="Times New Roman"/>
                <w:sz w:val="21"/>
                <w:szCs w:val="21"/>
              </w:rPr>
            </w:pPr>
          </w:p>
        </w:tc>
        <w:tc>
          <w:tcPr>
            <w:tcW w:w="709" w:type="dxa"/>
            <w:vAlign w:val="center"/>
          </w:tcPr>
          <w:p w14:paraId="49253FF8">
            <w:pPr>
              <w:adjustRightInd w:val="0"/>
              <w:snapToGrid w:val="0"/>
              <w:spacing w:line="340" w:lineRule="exact"/>
              <w:jc w:val="center"/>
              <w:rPr>
                <w:rFonts w:ascii="Times New Roman" w:hAnsi="Times New Roman"/>
                <w:sz w:val="21"/>
                <w:szCs w:val="21"/>
              </w:rPr>
            </w:pPr>
            <w:r>
              <w:rPr>
                <w:rFonts w:ascii="Times New Roman" w:hAnsi="Times New Roman"/>
                <w:sz w:val="21"/>
                <w:szCs w:val="21"/>
              </w:rPr>
              <w:t>较重</w:t>
            </w:r>
          </w:p>
        </w:tc>
        <w:tc>
          <w:tcPr>
            <w:tcW w:w="2672" w:type="dxa"/>
            <w:vAlign w:val="center"/>
          </w:tcPr>
          <w:p w14:paraId="28BE630B">
            <w:pPr>
              <w:adjustRightInd w:val="0"/>
              <w:snapToGrid w:val="0"/>
              <w:spacing w:line="340" w:lineRule="exact"/>
              <w:rPr>
                <w:rFonts w:ascii="Times New Roman" w:hAnsi="Times New Roman"/>
                <w:sz w:val="21"/>
                <w:szCs w:val="21"/>
              </w:rPr>
            </w:pPr>
            <w:r>
              <w:rPr>
                <w:rFonts w:ascii="Times New Roman" w:hAnsi="Times New Roman"/>
                <w:sz w:val="21"/>
                <w:szCs w:val="21"/>
              </w:rPr>
              <w:t>违法从事涉外统计调查，造成不良后果或有影响但影响较小的</w:t>
            </w:r>
          </w:p>
        </w:tc>
        <w:tc>
          <w:tcPr>
            <w:tcW w:w="5975" w:type="dxa"/>
            <w:gridSpan w:val="2"/>
            <w:vAlign w:val="center"/>
          </w:tcPr>
          <w:p w14:paraId="627A5F28">
            <w:pPr>
              <w:adjustRightInd w:val="0"/>
              <w:snapToGrid w:val="0"/>
              <w:spacing w:line="340" w:lineRule="exact"/>
              <w:rPr>
                <w:rFonts w:ascii="Times New Roman" w:hAnsi="Times New Roman"/>
                <w:sz w:val="21"/>
                <w:szCs w:val="21"/>
              </w:rPr>
            </w:pPr>
            <w:r>
              <w:rPr>
                <w:rFonts w:ascii="Times New Roman" w:hAnsi="Times New Roman"/>
                <w:sz w:val="21"/>
                <w:szCs w:val="21"/>
              </w:rPr>
              <w:t>责令改正或者责令停止调查，有违法所得的，没收违法所得；违法所得50万元以上的，并处违法所得2倍的罚款；违法所得不足50万元或者没有违法所得的，可以并处50万以上100万元以下的罚款</w:t>
            </w:r>
          </w:p>
        </w:tc>
      </w:tr>
      <w:tr w14:paraId="271D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449" w:type="dxa"/>
            <w:vMerge w:val="continue"/>
            <w:vAlign w:val="center"/>
          </w:tcPr>
          <w:p w14:paraId="1CE06C3D">
            <w:pPr>
              <w:adjustRightInd w:val="0"/>
              <w:snapToGrid w:val="0"/>
              <w:spacing w:line="340" w:lineRule="exact"/>
              <w:rPr>
                <w:rFonts w:ascii="Times New Roman" w:hAnsi="Times New Roman"/>
                <w:sz w:val="21"/>
                <w:szCs w:val="21"/>
              </w:rPr>
            </w:pPr>
          </w:p>
        </w:tc>
        <w:tc>
          <w:tcPr>
            <w:tcW w:w="733" w:type="dxa"/>
            <w:vMerge w:val="continue"/>
            <w:vAlign w:val="center"/>
          </w:tcPr>
          <w:p w14:paraId="503E62A0">
            <w:pPr>
              <w:adjustRightInd w:val="0"/>
              <w:snapToGrid w:val="0"/>
              <w:spacing w:line="340" w:lineRule="exact"/>
              <w:rPr>
                <w:rFonts w:ascii="Times New Roman" w:hAnsi="Times New Roman"/>
                <w:sz w:val="21"/>
                <w:szCs w:val="21"/>
              </w:rPr>
            </w:pPr>
          </w:p>
        </w:tc>
        <w:tc>
          <w:tcPr>
            <w:tcW w:w="3853" w:type="dxa"/>
            <w:vMerge w:val="continue"/>
            <w:vAlign w:val="center"/>
          </w:tcPr>
          <w:p w14:paraId="0E4B6BC3">
            <w:pPr>
              <w:adjustRightInd w:val="0"/>
              <w:snapToGrid w:val="0"/>
              <w:spacing w:line="340" w:lineRule="exact"/>
              <w:rPr>
                <w:rFonts w:ascii="Times New Roman" w:hAnsi="Times New Roman"/>
                <w:sz w:val="21"/>
                <w:szCs w:val="21"/>
              </w:rPr>
            </w:pPr>
          </w:p>
        </w:tc>
        <w:tc>
          <w:tcPr>
            <w:tcW w:w="709" w:type="dxa"/>
            <w:vAlign w:val="center"/>
          </w:tcPr>
          <w:p w14:paraId="7B82C1BC">
            <w:pPr>
              <w:adjustRightInd w:val="0"/>
              <w:snapToGrid w:val="0"/>
              <w:spacing w:line="340" w:lineRule="exact"/>
              <w:jc w:val="center"/>
              <w:rPr>
                <w:rFonts w:ascii="Times New Roman" w:hAnsi="Times New Roman"/>
                <w:sz w:val="21"/>
                <w:szCs w:val="21"/>
              </w:rPr>
            </w:pPr>
            <w:r>
              <w:rPr>
                <w:rFonts w:ascii="Times New Roman" w:hAnsi="Times New Roman"/>
                <w:sz w:val="21"/>
                <w:szCs w:val="21"/>
              </w:rPr>
              <w:t>严重</w:t>
            </w:r>
          </w:p>
        </w:tc>
        <w:tc>
          <w:tcPr>
            <w:tcW w:w="2672" w:type="dxa"/>
            <w:vAlign w:val="center"/>
          </w:tcPr>
          <w:p w14:paraId="05155837">
            <w:pPr>
              <w:adjustRightInd w:val="0"/>
              <w:snapToGrid w:val="0"/>
              <w:spacing w:line="340" w:lineRule="exact"/>
              <w:rPr>
                <w:rFonts w:ascii="Times New Roman" w:hAnsi="Times New Roman"/>
                <w:sz w:val="21"/>
                <w:szCs w:val="21"/>
              </w:rPr>
            </w:pPr>
            <w:r>
              <w:rPr>
                <w:rFonts w:ascii="Times New Roman" w:hAnsi="Times New Roman"/>
                <w:sz w:val="21"/>
                <w:szCs w:val="21"/>
              </w:rPr>
              <w:t>违法从事涉外统计调查，造成严重后果或影响较大的</w:t>
            </w:r>
          </w:p>
        </w:tc>
        <w:tc>
          <w:tcPr>
            <w:tcW w:w="5975" w:type="dxa"/>
            <w:gridSpan w:val="2"/>
            <w:vAlign w:val="center"/>
          </w:tcPr>
          <w:p w14:paraId="52EC2D50">
            <w:pPr>
              <w:adjustRightInd w:val="0"/>
              <w:snapToGrid w:val="0"/>
              <w:spacing w:line="340" w:lineRule="exact"/>
              <w:rPr>
                <w:rFonts w:ascii="Times New Roman" w:hAnsi="Times New Roman"/>
                <w:sz w:val="21"/>
                <w:szCs w:val="21"/>
              </w:rPr>
            </w:pPr>
            <w:r>
              <w:rPr>
                <w:rFonts w:ascii="Times New Roman" w:hAnsi="Times New Roman"/>
                <w:sz w:val="21"/>
                <w:szCs w:val="21"/>
              </w:rPr>
              <w:t>责令改正或者责令停止调查，有违法所得的，没收违法所得；违法所得50万元以上的，并处违法所得3倍的罚款；违法所得不足50万元或者没有违法所得的，并处100万以上200万元以下的罚款；暂停或取消涉外统计调查资格，撤销涉外社会调查项目批准决定</w:t>
            </w:r>
          </w:p>
        </w:tc>
      </w:tr>
    </w:tbl>
    <w:p w14:paraId="1D4EB0E8">
      <w:pPr>
        <w:spacing w:line="200" w:lineRule="exact"/>
        <w:rPr>
          <w:rFonts w:ascii="Times New Roman" w:hAnsi="Times New Roman" w:eastAsiaTheme="minorEastAsia"/>
          <w:sz w:val="21"/>
          <w:szCs w:val="21"/>
        </w:rPr>
      </w:pPr>
    </w:p>
    <w:p w14:paraId="2955329B">
      <w:pPr>
        <w:overflowPunct w:val="0"/>
        <w:topLinePunct/>
        <w:adjustRightInd w:val="0"/>
        <w:snapToGrid w:val="0"/>
        <w:spacing w:line="600" w:lineRule="exact"/>
        <w:rPr>
          <w:rFonts w:ascii="黑体" w:hAnsi="黑体" w:eastAsia="黑体"/>
          <w:snapToGrid w:val="0"/>
          <w:kern w:val="0"/>
          <w:szCs w:val="32"/>
        </w:rPr>
      </w:pPr>
      <w:r>
        <w:rPr>
          <w:rFonts w:ascii="黑体" w:hAnsi="黑体" w:eastAsia="黑体"/>
          <w:snapToGrid w:val="0"/>
          <w:kern w:val="0"/>
          <w:szCs w:val="32"/>
        </w:rPr>
        <w:t>附件2</w:t>
      </w:r>
    </w:p>
    <w:p w14:paraId="2FB6BFE0">
      <w:pPr>
        <w:overflowPunct w:val="0"/>
        <w:topLinePunct/>
        <w:adjustRightInd w:val="0"/>
        <w:snapToGrid w:val="0"/>
        <w:spacing w:line="600" w:lineRule="exact"/>
        <w:jc w:val="center"/>
        <w:rPr>
          <w:rFonts w:ascii="Times New Roman" w:hAnsi="Times New Roman" w:eastAsia="方正小标宋简体"/>
          <w:snapToGrid w:val="0"/>
          <w:kern w:val="0"/>
          <w:sz w:val="44"/>
          <w:szCs w:val="44"/>
        </w:rPr>
      </w:pPr>
    </w:p>
    <w:p w14:paraId="53386957">
      <w:pPr>
        <w:overflowPunct w:val="0"/>
        <w:topLinePunct/>
        <w:adjustRightInd w:val="0"/>
        <w:snapToGrid w:val="0"/>
        <w:spacing w:line="600" w:lineRule="exact"/>
        <w:jc w:val="center"/>
        <w:rPr>
          <w:rFonts w:ascii="Times New Roman" w:hAnsi="Times New Roman" w:eastAsia="方正小标宋简体"/>
          <w:kern w:val="0"/>
          <w:sz w:val="44"/>
          <w:szCs w:val="44"/>
          <w:lang w:bidi="ar"/>
        </w:rPr>
      </w:pPr>
      <w:r>
        <w:rPr>
          <w:rFonts w:ascii="Times New Roman" w:hAnsi="Times New Roman" w:eastAsia="方正小标宋简体"/>
          <w:snapToGrid w:val="0"/>
          <w:kern w:val="0"/>
          <w:sz w:val="44"/>
          <w:szCs w:val="44"/>
        </w:rPr>
        <w:t>湖南省统计</w:t>
      </w:r>
      <w:r>
        <w:rPr>
          <w:rFonts w:ascii="Times New Roman" w:hAnsi="Times New Roman" w:eastAsia="方正小标宋简体"/>
          <w:kern w:val="0"/>
          <w:sz w:val="44"/>
          <w:szCs w:val="44"/>
          <w:lang w:bidi="ar"/>
        </w:rPr>
        <w:t>行政处罚免罚事项清单</w:t>
      </w:r>
    </w:p>
    <w:p w14:paraId="0AE757F1">
      <w:pPr>
        <w:overflowPunct w:val="0"/>
        <w:topLinePunct/>
        <w:adjustRightInd w:val="0"/>
        <w:snapToGrid w:val="0"/>
        <w:spacing w:line="72" w:lineRule="auto"/>
        <w:jc w:val="center"/>
        <w:rPr>
          <w:rFonts w:ascii="Times New Roman" w:hAnsi="Times New Roman" w:eastAsia="方正小标宋简体"/>
          <w:snapToGrid w:val="0"/>
          <w:kern w:val="0"/>
          <w:sz w:val="44"/>
          <w:szCs w:val="44"/>
        </w:rPr>
      </w:pPr>
    </w:p>
    <w:tbl>
      <w:tblPr>
        <w:tblStyle w:val="5"/>
        <w:tblW w:w="14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60"/>
        <w:gridCol w:w="2551"/>
        <w:gridCol w:w="4995"/>
        <w:gridCol w:w="1843"/>
        <w:gridCol w:w="1134"/>
        <w:gridCol w:w="1985"/>
      </w:tblGrid>
      <w:tr w14:paraId="3C5B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3" w:type="dxa"/>
            <w:vAlign w:val="center"/>
          </w:tcPr>
          <w:p w14:paraId="506DA563">
            <w:pPr>
              <w:spacing w:line="300" w:lineRule="exact"/>
              <w:jc w:val="center"/>
              <w:rPr>
                <w:rFonts w:ascii="黑体" w:hAnsi="黑体" w:eastAsia="黑体"/>
                <w:sz w:val="24"/>
              </w:rPr>
            </w:pPr>
            <w:r>
              <w:rPr>
                <w:rFonts w:ascii="黑体" w:hAnsi="黑体" w:eastAsia="黑体"/>
                <w:sz w:val="24"/>
              </w:rPr>
              <w:t>序号</w:t>
            </w:r>
          </w:p>
        </w:tc>
        <w:tc>
          <w:tcPr>
            <w:tcW w:w="1560" w:type="dxa"/>
            <w:vAlign w:val="center"/>
          </w:tcPr>
          <w:p w14:paraId="7E8C92DE">
            <w:pPr>
              <w:spacing w:line="300" w:lineRule="exact"/>
              <w:jc w:val="center"/>
              <w:rPr>
                <w:rFonts w:ascii="黑体" w:hAnsi="黑体" w:eastAsia="黑体"/>
                <w:sz w:val="24"/>
              </w:rPr>
            </w:pPr>
            <w:r>
              <w:rPr>
                <w:rFonts w:ascii="黑体" w:hAnsi="黑体" w:eastAsia="黑体"/>
                <w:sz w:val="24"/>
              </w:rPr>
              <w:t>事项名称</w:t>
            </w:r>
          </w:p>
        </w:tc>
        <w:tc>
          <w:tcPr>
            <w:tcW w:w="2551" w:type="dxa"/>
            <w:vAlign w:val="center"/>
          </w:tcPr>
          <w:p w14:paraId="07191D1B">
            <w:pPr>
              <w:spacing w:line="300" w:lineRule="exact"/>
              <w:jc w:val="center"/>
              <w:rPr>
                <w:rFonts w:ascii="黑体" w:hAnsi="黑体" w:eastAsia="黑体"/>
                <w:sz w:val="24"/>
              </w:rPr>
            </w:pPr>
            <w:r>
              <w:rPr>
                <w:rFonts w:ascii="黑体" w:hAnsi="黑体" w:eastAsia="黑体"/>
                <w:sz w:val="24"/>
              </w:rPr>
              <w:t>设定依据</w:t>
            </w:r>
          </w:p>
        </w:tc>
        <w:tc>
          <w:tcPr>
            <w:tcW w:w="4995" w:type="dxa"/>
            <w:vAlign w:val="center"/>
          </w:tcPr>
          <w:p w14:paraId="033605CB">
            <w:pPr>
              <w:spacing w:line="300" w:lineRule="exact"/>
              <w:jc w:val="center"/>
              <w:rPr>
                <w:rFonts w:ascii="黑体" w:hAnsi="黑体" w:eastAsia="黑体"/>
                <w:sz w:val="24"/>
              </w:rPr>
            </w:pPr>
            <w:r>
              <w:rPr>
                <w:rFonts w:ascii="黑体" w:hAnsi="黑体" w:eastAsia="黑体"/>
                <w:sz w:val="24"/>
              </w:rPr>
              <w:t>适用情形</w:t>
            </w:r>
          </w:p>
        </w:tc>
        <w:tc>
          <w:tcPr>
            <w:tcW w:w="1843" w:type="dxa"/>
            <w:vAlign w:val="center"/>
          </w:tcPr>
          <w:p w14:paraId="36620284">
            <w:pPr>
              <w:spacing w:line="300" w:lineRule="exact"/>
              <w:jc w:val="center"/>
              <w:rPr>
                <w:rFonts w:ascii="黑体" w:hAnsi="黑体" w:eastAsia="黑体"/>
                <w:sz w:val="24"/>
              </w:rPr>
            </w:pPr>
            <w:r>
              <w:rPr>
                <w:rFonts w:ascii="黑体" w:hAnsi="黑体" w:eastAsia="黑体"/>
                <w:sz w:val="24"/>
              </w:rPr>
              <w:t>免处罚</w:t>
            </w:r>
          </w:p>
          <w:p w14:paraId="5595790F">
            <w:pPr>
              <w:spacing w:line="300" w:lineRule="exact"/>
              <w:jc w:val="center"/>
              <w:rPr>
                <w:rFonts w:ascii="黑体" w:hAnsi="黑体" w:eastAsia="黑体"/>
                <w:sz w:val="24"/>
              </w:rPr>
            </w:pPr>
            <w:r>
              <w:rPr>
                <w:rFonts w:ascii="黑体" w:hAnsi="黑体" w:eastAsia="黑体"/>
                <w:sz w:val="24"/>
              </w:rPr>
              <w:t>依据</w:t>
            </w:r>
          </w:p>
        </w:tc>
        <w:tc>
          <w:tcPr>
            <w:tcW w:w="1134" w:type="dxa"/>
            <w:vAlign w:val="center"/>
          </w:tcPr>
          <w:p w14:paraId="502B5576">
            <w:pPr>
              <w:spacing w:line="300" w:lineRule="exact"/>
              <w:jc w:val="center"/>
              <w:rPr>
                <w:rFonts w:ascii="黑体" w:hAnsi="黑体" w:eastAsia="黑体"/>
                <w:sz w:val="24"/>
              </w:rPr>
            </w:pPr>
            <w:r>
              <w:rPr>
                <w:rFonts w:ascii="黑体" w:hAnsi="黑体" w:eastAsia="黑体"/>
                <w:sz w:val="24"/>
              </w:rPr>
              <w:t>处理</w:t>
            </w:r>
          </w:p>
          <w:p w14:paraId="3B394A84">
            <w:pPr>
              <w:spacing w:line="300" w:lineRule="exact"/>
              <w:jc w:val="center"/>
              <w:rPr>
                <w:rFonts w:ascii="黑体" w:hAnsi="黑体" w:eastAsia="黑体"/>
                <w:sz w:val="24"/>
              </w:rPr>
            </w:pPr>
            <w:r>
              <w:rPr>
                <w:rFonts w:ascii="黑体" w:hAnsi="黑体" w:eastAsia="黑体"/>
                <w:sz w:val="24"/>
              </w:rPr>
              <w:t>结果</w:t>
            </w:r>
          </w:p>
        </w:tc>
        <w:tc>
          <w:tcPr>
            <w:tcW w:w="1985" w:type="dxa"/>
            <w:vAlign w:val="center"/>
          </w:tcPr>
          <w:p w14:paraId="1C6C2E8C">
            <w:pPr>
              <w:spacing w:line="300" w:lineRule="exact"/>
              <w:jc w:val="center"/>
              <w:rPr>
                <w:rFonts w:ascii="黑体" w:hAnsi="黑体" w:eastAsia="黑体"/>
                <w:sz w:val="24"/>
              </w:rPr>
            </w:pPr>
            <w:r>
              <w:rPr>
                <w:rFonts w:ascii="黑体" w:hAnsi="黑体" w:eastAsia="黑体"/>
                <w:sz w:val="24"/>
              </w:rPr>
              <w:t>配套监管</w:t>
            </w:r>
          </w:p>
          <w:p w14:paraId="025B69EA">
            <w:pPr>
              <w:spacing w:line="300" w:lineRule="exact"/>
              <w:jc w:val="center"/>
              <w:rPr>
                <w:rFonts w:ascii="黑体" w:hAnsi="黑体" w:eastAsia="黑体"/>
                <w:sz w:val="24"/>
              </w:rPr>
            </w:pPr>
            <w:r>
              <w:rPr>
                <w:rFonts w:ascii="黑体" w:hAnsi="黑体" w:eastAsia="黑体"/>
                <w:sz w:val="24"/>
              </w:rPr>
              <w:t>措施</w:t>
            </w:r>
          </w:p>
        </w:tc>
      </w:tr>
      <w:tr w14:paraId="2338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jc w:val="center"/>
        </w:trPr>
        <w:tc>
          <w:tcPr>
            <w:tcW w:w="813" w:type="dxa"/>
            <w:vMerge w:val="restart"/>
            <w:vAlign w:val="center"/>
          </w:tcPr>
          <w:p w14:paraId="724E44D3">
            <w:pPr>
              <w:snapToGrid w:val="0"/>
              <w:spacing w:line="340" w:lineRule="exact"/>
              <w:jc w:val="center"/>
              <w:rPr>
                <w:rFonts w:ascii="Times New Roman" w:hAnsi="Times New Roman"/>
                <w:sz w:val="21"/>
                <w:szCs w:val="21"/>
              </w:rPr>
            </w:pPr>
            <w:r>
              <w:rPr>
                <w:rFonts w:ascii="Times New Roman" w:hAnsi="Times New Roman"/>
                <w:sz w:val="21"/>
                <w:szCs w:val="21"/>
              </w:rPr>
              <w:t>1</w:t>
            </w:r>
          </w:p>
        </w:tc>
        <w:tc>
          <w:tcPr>
            <w:tcW w:w="1560" w:type="dxa"/>
            <w:vMerge w:val="restart"/>
            <w:vAlign w:val="center"/>
          </w:tcPr>
          <w:p w14:paraId="21096B74">
            <w:pPr>
              <w:snapToGrid w:val="0"/>
              <w:spacing w:line="340" w:lineRule="exact"/>
              <w:rPr>
                <w:rFonts w:ascii="Times New Roman" w:hAnsi="Times New Roman"/>
                <w:sz w:val="21"/>
                <w:szCs w:val="21"/>
              </w:rPr>
            </w:pPr>
            <w:r>
              <w:rPr>
                <w:rFonts w:ascii="Times New Roman" w:hAnsi="Times New Roman"/>
                <w:sz w:val="21"/>
                <w:szCs w:val="21"/>
              </w:rPr>
              <w:t>对统计调查对象提供不真实的统计资料行为的行政处罚</w:t>
            </w:r>
          </w:p>
          <w:p w14:paraId="3BCE9297">
            <w:pPr>
              <w:snapToGrid w:val="0"/>
              <w:spacing w:line="340" w:lineRule="exact"/>
              <w:rPr>
                <w:rFonts w:ascii="Times New Roman" w:hAnsi="Times New Roman"/>
                <w:sz w:val="21"/>
                <w:szCs w:val="21"/>
              </w:rPr>
            </w:pPr>
          </w:p>
        </w:tc>
        <w:tc>
          <w:tcPr>
            <w:tcW w:w="2551" w:type="dxa"/>
            <w:vMerge w:val="restart"/>
            <w:vAlign w:val="center"/>
          </w:tcPr>
          <w:p w14:paraId="2A32A07D">
            <w:pPr>
              <w:snapToGrid w:val="0"/>
              <w:spacing w:line="340" w:lineRule="exact"/>
              <w:rPr>
                <w:rFonts w:ascii="Times New Roman" w:hAnsi="Times New Roman"/>
                <w:sz w:val="21"/>
                <w:szCs w:val="21"/>
              </w:rPr>
            </w:pPr>
            <w:r>
              <w:rPr>
                <w:rFonts w:ascii="Times New Roman" w:hAnsi="Times New Roman"/>
                <w:sz w:val="21"/>
                <w:szCs w:val="21"/>
              </w:rPr>
              <w:t>1.《中华人民共和国统计法》第四十四条</w:t>
            </w:r>
          </w:p>
          <w:p w14:paraId="279CB107">
            <w:pPr>
              <w:snapToGrid w:val="0"/>
              <w:spacing w:line="340" w:lineRule="exact"/>
              <w:rPr>
                <w:rFonts w:ascii="Times New Roman" w:hAnsi="Times New Roman"/>
                <w:sz w:val="21"/>
                <w:szCs w:val="21"/>
              </w:rPr>
            </w:pPr>
            <w:r>
              <w:rPr>
                <w:rFonts w:ascii="Times New Roman" w:hAnsi="Times New Roman"/>
                <w:sz w:val="21"/>
                <w:szCs w:val="21"/>
              </w:rPr>
              <w:t>2.《湖南省统计行政处罚裁量权基准表》第2项</w:t>
            </w:r>
          </w:p>
          <w:p w14:paraId="4DD93FA3">
            <w:pPr>
              <w:snapToGrid w:val="0"/>
              <w:spacing w:line="340" w:lineRule="exact"/>
              <w:rPr>
                <w:rFonts w:ascii="Times New Roman" w:hAnsi="Times New Roman"/>
                <w:sz w:val="21"/>
                <w:szCs w:val="21"/>
              </w:rPr>
            </w:pPr>
          </w:p>
        </w:tc>
        <w:tc>
          <w:tcPr>
            <w:tcW w:w="4995" w:type="dxa"/>
            <w:vAlign w:val="center"/>
          </w:tcPr>
          <w:p w14:paraId="787D427E">
            <w:pPr>
              <w:snapToGrid w:val="0"/>
              <w:spacing w:line="340" w:lineRule="exact"/>
              <w:rPr>
                <w:rFonts w:ascii="Times New Roman" w:hAnsi="Times New Roman"/>
                <w:sz w:val="21"/>
                <w:szCs w:val="21"/>
              </w:rPr>
            </w:pPr>
            <w:r>
              <w:rPr>
                <w:rFonts w:ascii="Times New Roman" w:hAnsi="Times New Roman"/>
                <w:sz w:val="21"/>
                <w:szCs w:val="21"/>
              </w:rPr>
              <w:t>提供不真实统计资料，违法比例在10%以下的，或违法比例在10%以上30%以下，且违法数额在县级汇总户平均数20%以下的，</w:t>
            </w:r>
            <w:r>
              <w:rPr>
                <w:rFonts w:ascii="Times New Roman" w:hAnsi="Times New Roman"/>
                <w:sz w:val="21"/>
                <w:szCs w:val="21"/>
                <w:lang w:bidi="ar"/>
              </w:rPr>
              <w:t>初次违法且危害后果轻微并及时改正的</w:t>
            </w:r>
          </w:p>
        </w:tc>
        <w:tc>
          <w:tcPr>
            <w:tcW w:w="1843" w:type="dxa"/>
            <w:vMerge w:val="restart"/>
            <w:vAlign w:val="center"/>
          </w:tcPr>
          <w:p w14:paraId="77C23086">
            <w:pPr>
              <w:snapToGrid w:val="0"/>
              <w:spacing w:line="340" w:lineRule="exact"/>
              <w:rPr>
                <w:rFonts w:ascii="Times New Roman" w:hAnsi="Times New Roman"/>
                <w:sz w:val="21"/>
                <w:szCs w:val="21"/>
              </w:rPr>
            </w:pPr>
            <w:r>
              <w:rPr>
                <w:rFonts w:ascii="Times New Roman" w:hAnsi="Times New Roman"/>
                <w:sz w:val="21"/>
                <w:szCs w:val="21"/>
              </w:rPr>
              <w:t>《行政处罚法》第三十三条第一款</w:t>
            </w:r>
          </w:p>
          <w:p w14:paraId="2D65CD83">
            <w:pPr>
              <w:snapToGrid w:val="0"/>
              <w:spacing w:line="340" w:lineRule="exact"/>
              <w:rPr>
                <w:rFonts w:ascii="Times New Roman" w:hAnsi="Times New Roman"/>
                <w:sz w:val="21"/>
                <w:szCs w:val="21"/>
              </w:rPr>
            </w:pPr>
          </w:p>
        </w:tc>
        <w:tc>
          <w:tcPr>
            <w:tcW w:w="1134" w:type="dxa"/>
            <w:vAlign w:val="center"/>
          </w:tcPr>
          <w:p w14:paraId="0F95ED5A">
            <w:pPr>
              <w:snapToGrid w:val="0"/>
              <w:spacing w:line="340" w:lineRule="exact"/>
              <w:jc w:val="center"/>
              <w:rPr>
                <w:rFonts w:ascii="Times New Roman" w:hAnsi="Times New Roman"/>
                <w:sz w:val="21"/>
                <w:szCs w:val="21"/>
              </w:rPr>
            </w:pPr>
            <w:r>
              <w:rPr>
                <w:rFonts w:ascii="Times New Roman" w:hAnsi="Times New Roman"/>
                <w:sz w:val="21"/>
                <w:szCs w:val="21"/>
              </w:rPr>
              <w:t>可以不予处罚</w:t>
            </w:r>
          </w:p>
        </w:tc>
        <w:tc>
          <w:tcPr>
            <w:tcW w:w="1985" w:type="dxa"/>
            <w:vMerge w:val="restart"/>
            <w:vAlign w:val="center"/>
          </w:tcPr>
          <w:p w14:paraId="0591EA8F">
            <w:pPr>
              <w:snapToGrid w:val="0"/>
              <w:spacing w:line="340" w:lineRule="exact"/>
              <w:rPr>
                <w:rFonts w:ascii="Times New Roman" w:hAnsi="Times New Roman"/>
                <w:sz w:val="21"/>
                <w:szCs w:val="21"/>
              </w:rPr>
            </w:pPr>
            <w:r>
              <w:rPr>
                <w:rFonts w:ascii="Times New Roman" w:hAnsi="Times New Roman"/>
                <w:sz w:val="21"/>
                <w:szCs w:val="21"/>
              </w:rPr>
              <w:t>加强教育、责令改正、及时复查整改情况，加强日常检查</w:t>
            </w:r>
          </w:p>
        </w:tc>
      </w:tr>
      <w:tr w14:paraId="2C2C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exact"/>
          <w:jc w:val="center"/>
        </w:trPr>
        <w:tc>
          <w:tcPr>
            <w:tcW w:w="813" w:type="dxa"/>
            <w:vMerge w:val="continue"/>
            <w:vAlign w:val="center"/>
          </w:tcPr>
          <w:p w14:paraId="3B82C28E">
            <w:pPr>
              <w:snapToGrid w:val="0"/>
              <w:spacing w:line="340" w:lineRule="exact"/>
              <w:rPr>
                <w:rFonts w:ascii="Times New Roman" w:hAnsi="Times New Roman"/>
                <w:sz w:val="21"/>
                <w:szCs w:val="21"/>
              </w:rPr>
            </w:pPr>
          </w:p>
        </w:tc>
        <w:tc>
          <w:tcPr>
            <w:tcW w:w="1560" w:type="dxa"/>
            <w:vMerge w:val="continue"/>
            <w:vAlign w:val="center"/>
          </w:tcPr>
          <w:p w14:paraId="4F4662F6">
            <w:pPr>
              <w:snapToGrid w:val="0"/>
              <w:spacing w:line="340" w:lineRule="exact"/>
              <w:rPr>
                <w:rFonts w:ascii="Times New Roman" w:hAnsi="Times New Roman"/>
                <w:sz w:val="21"/>
                <w:szCs w:val="21"/>
              </w:rPr>
            </w:pPr>
          </w:p>
        </w:tc>
        <w:tc>
          <w:tcPr>
            <w:tcW w:w="2551" w:type="dxa"/>
            <w:vMerge w:val="continue"/>
            <w:vAlign w:val="center"/>
          </w:tcPr>
          <w:p w14:paraId="69FB12AF">
            <w:pPr>
              <w:snapToGrid w:val="0"/>
              <w:spacing w:line="340" w:lineRule="exact"/>
              <w:rPr>
                <w:rFonts w:ascii="Times New Roman" w:hAnsi="Times New Roman"/>
                <w:sz w:val="21"/>
                <w:szCs w:val="21"/>
              </w:rPr>
            </w:pPr>
          </w:p>
        </w:tc>
        <w:tc>
          <w:tcPr>
            <w:tcW w:w="4995" w:type="dxa"/>
            <w:vAlign w:val="center"/>
          </w:tcPr>
          <w:p w14:paraId="0AADD0A5">
            <w:pPr>
              <w:snapToGrid w:val="0"/>
              <w:spacing w:line="340" w:lineRule="exact"/>
              <w:rPr>
                <w:rFonts w:ascii="Times New Roman" w:hAnsi="Times New Roman"/>
                <w:sz w:val="21"/>
                <w:szCs w:val="21"/>
              </w:rPr>
            </w:pPr>
            <w:r>
              <w:rPr>
                <w:rFonts w:ascii="Times New Roman" w:hAnsi="Times New Roman"/>
                <w:sz w:val="21"/>
                <w:szCs w:val="21"/>
              </w:rPr>
              <w:t>新达到规模、限额或资质统计标准的统计调查对象在入库2年内提供不真实统计资料，统计指标应报数不为0，差错率30%以下，初次违法且危害后果轻微并及时改正的</w:t>
            </w:r>
          </w:p>
        </w:tc>
        <w:tc>
          <w:tcPr>
            <w:tcW w:w="1843" w:type="dxa"/>
            <w:vMerge w:val="continue"/>
            <w:vAlign w:val="center"/>
          </w:tcPr>
          <w:p w14:paraId="3F91BE11">
            <w:pPr>
              <w:snapToGrid w:val="0"/>
              <w:spacing w:line="340" w:lineRule="exact"/>
              <w:rPr>
                <w:rFonts w:ascii="Times New Roman" w:hAnsi="Times New Roman"/>
                <w:sz w:val="21"/>
                <w:szCs w:val="21"/>
              </w:rPr>
            </w:pPr>
          </w:p>
        </w:tc>
        <w:tc>
          <w:tcPr>
            <w:tcW w:w="1134" w:type="dxa"/>
            <w:vAlign w:val="center"/>
          </w:tcPr>
          <w:p w14:paraId="741B097D">
            <w:pPr>
              <w:snapToGrid w:val="0"/>
              <w:spacing w:line="340" w:lineRule="exact"/>
              <w:jc w:val="center"/>
              <w:rPr>
                <w:rFonts w:ascii="Times New Roman" w:hAnsi="Times New Roman"/>
                <w:sz w:val="21"/>
                <w:szCs w:val="21"/>
              </w:rPr>
            </w:pPr>
            <w:r>
              <w:rPr>
                <w:rFonts w:ascii="Times New Roman" w:hAnsi="Times New Roman"/>
                <w:sz w:val="21"/>
                <w:szCs w:val="21"/>
              </w:rPr>
              <w:t>可以不予处罚</w:t>
            </w:r>
          </w:p>
        </w:tc>
        <w:tc>
          <w:tcPr>
            <w:tcW w:w="1985" w:type="dxa"/>
            <w:vMerge w:val="continue"/>
            <w:vAlign w:val="center"/>
          </w:tcPr>
          <w:p w14:paraId="30C39890">
            <w:pPr>
              <w:snapToGrid w:val="0"/>
              <w:spacing w:line="340" w:lineRule="exact"/>
              <w:rPr>
                <w:rFonts w:ascii="Times New Roman" w:hAnsi="Times New Roman"/>
                <w:sz w:val="21"/>
                <w:szCs w:val="21"/>
              </w:rPr>
            </w:pPr>
          </w:p>
        </w:tc>
      </w:tr>
      <w:tr w14:paraId="7D97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exact"/>
          <w:jc w:val="center"/>
        </w:trPr>
        <w:tc>
          <w:tcPr>
            <w:tcW w:w="813" w:type="dxa"/>
            <w:vAlign w:val="center"/>
          </w:tcPr>
          <w:p w14:paraId="4410F9B0">
            <w:pPr>
              <w:snapToGrid w:val="0"/>
              <w:spacing w:line="340" w:lineRule="exact"/>
              <w:jc w:val="center"/>
              <w:rPr>
                <w:rFonts w:ascii="Times New Roman" w:hAnsi="Times New Roman"/>
                <w:sz w:val="21"/>
                <w:szCs w:val="21"/>
              </w:rPr>
            </w:pPr>
            <w:r>
              <w:rPr>
                <w:rFonts w:ascii="Times New Roman" w:hAnsi="Times New Roman"/>
                <w:sz w:val="21"/>
                <w:szCs w:val="21"/>
              </w:rPr>
              <w:t>2</w:t>
            </w:r>
          </w:p>
        </w:tc>
        <w:tc>
          <w:tcPr>
            <w:tcW w:w="1560" w:type="dxa"/>
            <w:vAlign w:val="center"/>
          </w:tcPr>
          <w:p w14:paraId="785733F5">
            <w:pPr>
              <w:snapToGrid w:val="0"/>
              <w:spacing w:line="340" w:lineRule="exact"/>
              <w:rPr>
                <w:rFonts w:ascii="Times New Roman" w:hAnsi="Times New Roman"/>
                <w:sz w:val="21"/>
                <w:szCs w:val="21"/>
              </w:rPr>
            </w:pPr>
            <w:r>
              <w:rPr>
                <w:rFonts w:ascii="Times New Roman" w:hAnsi="Times New Roman"/>
                <w:sz w:val="21"/>
                <w:szCs w:val="21"/>
              </w:rPr>
              <w:t>对统计调查对象提供不真实的统计资料行为的行政处罚</w:t>
            </w:r>
          </w:p>
        </w:tc>
        <w:tc>
          <w:tcPr>
            <w:tcW w:w="2551" w:type="dxa"/>
            <w:vAlign w:val="center"/>
          </w:tcPr>
          <w:p w14:paraId="2489A5CD">
            <w:pPr>
              <w:snapToGrid w:val="0"/>
              <w:spacing w:line="340" w:lineRule="exact"/>
              <w:rPr>
                <w:rFonts w:ascii="Times New Roman" w:hAnsi="Times New Roman"/>
                <w:sz w:val="21"/>
                <w:szCs w:val="21"/>
              </w:rPr>
            </w:pPr>
            <w:r>
              <w:rPr>
                <w:rFonts w:ascii="Times New Roman" w:hAnsi="Times New Roman"/>
                <w:sz w:val="21"/>
                <w:szCs w:val="21"/>
              </w:rPr>
              <w:t>1.《中华人民共和国统计法》第四十四条</w:t>
            </w:r>
          </w:p>
          <w:p w14:paraId="7AE0B876">
            <w:pPr>
              <w:snapToGrid w:val="0"/>
              <w:spacing w:line="340" w:lineRule="exact"/>
              <w:rPr>
                <w:rFonts w:ascii="Times New Roman" w:hAnsi="Times New Roman"/>
                <w:sz w:val="21"/>
                <w:szCs w:val="21"/>
              </w:rPr>
            </w:pPr>
            <w:r>
              <w:rPr>
                <w:rFonts w:ascii="Times New Roman" w:hAnsi="Times New Roman"/>
                <w:sz w:val="21"/>
                <w:szCs w:val="21"/>
              </w:rPr>
              <w:t>2.《湖南省统计行政处罚裁量权基准表》第2项</w:t>
            </w:r>
          </w:p>
        </w:tc>
        <w:tc>
          <w:tcPr>
            <w:tcW w:w="4995" w:type="dxa"/>
            <w:vAlign w:val="center"/>
          </w:tcPr>
          <w:p w14:paraId="63679112">
            <w:pPr>
              <w:pStyle w:val="2"/>
              <w:snapToGrid w:val="0"/>
              <w:spacing w:line="340" w:lineRule="exact"/>
              <w:ind w:firstLine="0" w:firstLineChars="0"/>
              <w:rPr>
                <w:rFonts w:ascii="Times New Roman" w:hAnsi="Times New Roman"/>
                <w:sz w:val="21"/>
                <w:szCs w:val="21"/>
              </w:rPr>
            </w:pPr>
            <w:r>
              <w:rPr>
                <w:rFonts w:ascii="Times New Roman" w:hAnsi="Times New Roman"/>
                <w:sz w:val="21"/>
                <w:szCs w:val="21"/>
              </w:rPr>
              <w:t>有证据足以证明没有主观过错，提供不真实统计资料的</w:t>
            </w:r>
          </w:p>
        </w:tc>
        <w:tc>
          <w:tcPr>
            <w:tcW w:w="1843" w:type="dxa"/>
            <w:vAlign w:val="center"/>
          </w:tcPr>
          <w:p w14:paraId="0B0BAF68">
            <w:pPr>
              <w:snapToGrid w:val="0"/>
              <w:spacing w:line="340" w:lineRule="exact"/>
              <w:rPr>
                <w:rFonts w:ascii="Times New Roman" w:hAnsi="Times New Roman"/>
                <w:sz w:val="21"/>
                <w:szCs w:val="21"/>
              </w:rPr>
            </w:pPr>
            <w:r>
              <w:rPr>
                <w:rFonts w:ascii="Times New Roman" w:hAnsi="Times New Roman"/>
                <w:sz w:val="21"/>
                <w:szCs w:val="21"/>
              </w:rPr>
              <w:t>《行政处罚法》第三十三条第二款</w:t>
            </w:r>
          </w:p>
          <w:p w14:paraId="217F041F">
            <w:pPr>
              <w:snapToGrid w:val="0"/>
              <w:spacing w:line="340" w:lineRule="exact"/>
              <w:rPr>
                <w:rFonts w:ascii="Times New Roman" w:hAnsi="Times New Roman"/>
                <w:sz w:val="21"/>
                <w:szCs w:val="21"/>
              </w:rPr>
            </w:pPr>
          </w:p>
        </w:tc>
        <w:tc>
          <w:tcPr>
            <w:tcW w:w="1134" w:type="dxa"/>
            <w:vAlign w:val="center"/>
          </w:tcPr>
          <w:p w14:paraId="02977C15">
            <w:pPr>
              <w:snapToGrid w:val="0"/>
              <w:spacing w:line="340" w:lineRule="exact"/>
              <w:jc w:val="center"/>
              <w:rPr>
                <w:rFonts w:ascii="Times New Roman" w:hAnsi="Times New Roman"/>
                <w:sz w:val="21"/>
                <w:szCs w:val="21"/>
              </w:rPr>
            </w:pPr>
            <w:r>
              <w:rPr>
                <w:rFonts w:ascii="Times New Roman" w:hAnsi="Times New Roman"/>
                <w:sz w:val="21"/>
                <w:szCs w:val="21"/>
              </w:rPr>
              <w:t>不予</w:t>
            </w:r>
          </w:p>
          <w:p w14:paraId="239D325C">
            <w:pPr>
              <w:snapToGrid w:val="0"/>
              <w:spacing w:line="340" w:lineRule="exact"/>
              <w:jc w:val="center"/>
              <w:rPr>
                <w:rFonts w:ascii="Times New Roman" w:hAnsi="Times New Roman"/>
                <w:sz w:val="21"/>
                <w:szCs w:val="21"/>
              </w:rPr>
            </w:pPr>
            <w:r>
              <w:rPr>
                <w:rFonts w:ascii="Times New Roman" w:hAnsi="Times New Roman"/>
                <w:sz w:val="21"/>
                <w:szCs w:val="21"/>
              </w:rPr>
              <w:t>处罚</w:t>
            </w:r>
          </w:p>
        </w:tc>
        <w:tc>
          <w:tcPr>
            <w:tcW w:w="1985" w:type="dxa"/>
            <w:vAlign w:val="center"/>
          </w:tcPr>
          <w:p w14:paraId="6FA57A81">
            <w:pPr>
              <w:snapToGrid w:val="0"/>
              <w:spacing w:line="340" w:lineRule="exact"/>
              <w:rPr>
                <w:rFonts w:ascii="Times New Roman" w:hAnsi="Times New Roman"/>
                <w:sz w:val="21"/>
                <w:szCs w:val="21"/>
              </w:rPr>
            </w:pPr>
            <w:r>
              <w:rPr>
                <w:rFonts w:ascii="Times New Roman" w:hAnsi="Times New Roman"/>
                <w:sz w:val="21"/>
                <w:szCs w:val="21"/>
              </w:rPr>
              <w:t>加强教育、责令改正、及时复查整改情况，加强日常检查</w:t>
            </w:r>
          </w:p>
        </w:tc>
      </w:tr>
      <w:tr w14:paraId="44DA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13" w:type="dxa"/>
            <w:vMerge w:val="restart"/>
            <w:vAlign w:val="center"/>
          </w:tcPr>
          <w:p w14:paraId="0796002F">
            <w:pPr>
              <w:snapToGrid w:val="0"/>
              <w:spacing w:line="340" w:lineRule="exact"/>
              <w:jc w:val="center"/>
              <w:rPr>
                <w:rFonts w:hint="eastAsia" w:ascii="Times New Roman" w:hAnsi="Times New Roman"/>
                <w:sz w:val="21"/>
                <w:szCs w:val="21"/>
              </w:rPr>
            </w:pPr>
            <w:r>
              <w:rPr>
                <w:rFonts w:ascii="Times New Roman" w:hAnsi="Times New Roman"/>
                <w:sz w:val="21"/>
                <w:szCs w:val="21"/>
              </w:rPr>
              <w:t>3</w:t>
            </w:r>
          </w:p>
        </w:tc>
        <w:tc>
          <w:tcPr>
            <w:tcW w:w="1560" w:type="dxa"/>
            <w:vMerge w:val="restart"/>
            <w:vAlign w:val="center"/>
          </w:tcPr>
          <w:p w14:paraId="161ED61C">
            <w:pPr>
              <w:snapToGrid w:val="0"/>
              <w:spacing w:line="340" w:lineRule="exact"/>
              <w:rPr>
                <w:rFonts w:ascii="Times New Roman" w:hAnsi="Times New Roman"/>
                <w:sz w:val="21"/>
                <w:szCs w:val="21"/>
              </w:rPr>
            </w:pPr>
            <w:r>
              <w:rPr>
                <w:rFonts w:ascii="Times New Roman" w:hAnsi="Times New Roman"/>
                <w:sz w:val="21"/>
                <w:szCs w:val="21"/>
              </w:rPr>
              <w:t>对统计调查对象提供不完整的统计资料行为的行政处罚</w:t>
            </w:r>
          </w:p>
        </w:tc>
        <w:tc>
          <w:tcPr>
            <w:tcW w:w="2551" w:type="dxa"/>
            <w:vMerge w:val="restart"/>
            <w:vAlign w:val="center"/>
          </w:tcPr>
          <w:p w14:paraId="291A3391">
            <w:pPr>
              <w:snapToGrid w:val="0"/>
              <w:spacing w:line="340" w:lineRule="exact"/>
              <w:rPr>
                <w:rFonts w:ascii="Times New Roman" w:hAnsi="Times New Roman"/>
                <w:sz w:val="21"/>
                <w:szCs w:val="21"/>
              </w:rPr>
            </w:pPr>
            <w:r>
              <w:rPr>
                <w:rFonts w:ascii="Times New Roman" w:hAnsi="Times New Roman"/>
                <w:sz w:val="21"/>
                <w:szCs w:val="21"/>
              </w:rPr>
              <w:t>1.《中华人民共和国统计法》第四十四条</w:t>
            </w:r>
          </w:p>
          <w:p w14:paraId="343090E8">
            <w:pPr>
              <w:snapToGrid w:val="0"/>
              <w:spacing w:line="340" w:lineRule="exact"/>
              <w:rPr>
                <w:rFonts w:ascii="Times New Roman" w:hAnsi="Times New Roman"/>
                <w:sz w:val="21"/>
                <w:szCs w:val="21"/>
              </w:rPr>
            </w:pPr>
            <w:r>
              <w:rPr>
                <w:rFonts w:ascii="Times New Roman" w:hAnsi="Times New Roman"/>
                <w:sz w:val="21"/>
                <w:szCs w:val="21"/>
              </w:rPr>
              <w:t>2.《湖南省统计行政处罚裁量权基准表》第3项</w:t>
            </w:r>
          </w:p>
        </w:tc>
        <w:tc>
          <w:tcPr>
            <w:tcW w:w="4995" w:type="dxa"/>
            <w:vAlign w:val="center"/>
          </w:tcPr>
          <w:p w14:paraId="307933F8">
            <w:pPr>
              <w:snapToGrid w:val="0"/>
              <w:spacing w:line="340" w:lineRule="exact"/>
              <w:rPr>
                <w:rFonts w:ascii="Times New Roman" w:hAnsi="Times New Roman"/>
                <w:sz w:val="21"/>
                <w:szCs w:val="21"/>
                <w:lang w:bidi="ar"/>
              </w:rPr>
            </w:pPr>
            <w:r>
              <w:rPr>
                <w:rFonts w:ascii="Times New Roman" w:hAnsi="Times New Roman"/>
                <w:sz w:val="21"/>
                <w:szCs w:val="21"/>
              </w:rPr>
              <w:t>因自然灾害等不可抗力造成统计资料遗失，不能提供完整统计资料的</w:t>
            </w:r>
          </w:p>
        </w:tc>
        <w:tc>
          <w:tcPr>
            <w:tcW w:w="1843" w:type="dxa"/>
            <w:vMerge w:val="restart"/>
            <w:vAlign w:val="center"/>
          </w:tcPr>
          <w:p w14:paraId="5B7237E3">
            <w:pPr>
              <w:snapToGrid w:val="0"/>
              <w:spacing w:line="340" w:lineRule="exact"/>
              <w:rPr>
                <w:rFonts w:ascii="Times New Roman" w:hAnsi="Times New Roman"/>
                <w:sz w:val="21"/>
                <w:szCs w:val="21"/>
              </w:rPr>
            </w:pPr>
            <w:r>
              <w:rPr>
                <w:rFonts w:ascii="Times New Roman" w:hAnsi="Times New Roman"/>
                <w:sz w:val="21"/>
                <w:szCs w:val="21"/>
              </w:rPr>
              <w:t>《行政处罚法》第三十三条第二款</w:t>
            </w:r>
          </w:p>
        </w:tc>
        <w:tc>
          <w:tcPr>
            <w:tcW w:w="1134" w:type="dxa"/>
            <w:vAlign w:val="center"/>
          </w:tcPr>
          <w:p w14:paraId="51A1D325">
            <w:pPr>
              <w:snapToGrid w:val="0"/>
              <w:spacing w:line="340" w:lineRule="exact"/>
              <w:jc w:val="center"/>
              <w:rPr>
                <w:rFonts w:ascii="Times New Roman" w:hAnsi="Times New Roman"/>
                <w:sz w:val="21"/>
                <w:szCs w:val="21"/>
              </w:rPr>
            </w:pPr>
            <w:r>
              <w:rPr>
                <w:rFonts w:ascii="Times New Roman" w:hAnsi="Times New Roman"/>
                <w:sz w:val="21"/>
                <w:szCs w:val="21"/>
              </w:rPr>
              <w:t>可以不予处罚</w:t>
            </w:r>
          </w:p>
        </w:tc>
        <w:tc>
          <w:tcPr>
            <w:tcW w:w="1985" w:type="dxa"/>
            <w:vMerge w:val="restart"/>
            <w:vAlign w:val="center"/>
          </w:tcPr>
          <w:p w14:paraId="1583336E">
            <w:pPr>
              <w:snapToGrid w:val="0"/>
              <w:spacing w:line="340" w:lineRule="exact"/>
              <w:rPr>
                <w:rFonts w:ascii="Times New Roman" w:hAnsi="Times New Roman"/>
                <w:sz w:val="21"/>
                <w:szCs w:val="21"/>
              </w:rPr>
            </w:pPr>
            <w:r>
              <w:rPr>
                <w:rFonts w:ascii="Times New Roman" w:hAnsi="Times New Roman"/>
                <w:sz w:val="21"/>
                <w:szCs w:val="21"/>
              </w:rPr>
              <w:t>加强教育、责令改正、及时复查整改情况，加强日常检查</w:t>
            </w:r>
          </w:p>
        </w:tc>
      </w:tr>
      <w:tr w14:paraId="2886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13" w:type="dxa"/>
            <w:vMerge w:val="continue"/>
            <w:vAlign w:val="center"/>
          </w:tcPr>
          <w:p w14:paraId="773C70E5">
            <w:pPr>
              <w:snapToGrid w:val="0"/>
              <w:spacing w:line="340" w:lineRule="exact"/>
              <w:rPr>
                <w:rFonts w:ascii="Times New Roman" w:hAnsi="Times New Roman"/>
                <w:sz w:val="21"/>
                <w:szCs w:val="21"/>
              </w:rPr>
            </w:pPr>
          </w:p>
        </w:tc>
        <w:tc>
          <w:tcPr>
            <w:tcW w:w="1560" w:type="dxa"/>
            <w:vMerge w:val="continue"/>
            <w:vAlign w:val="center"/>
          </w:tcPr>
          <w:p w14:paraId="60B88F05">
            <w:pPr>
              <w:snapToGrid w:val="0"/>
              <w:spacing w:line="340" w:lineRule="exact"/>
              <w:rPr>
                <w:rFonts w:ascii="Times New Roman" w:hAnsi="Times New Roman"/>
                <w:sz w:val="21"/>
                <w:szCs w:val="21"/>
              </w:rPr>
            </w:pPr>
          </w:p>
        </w:tc>
        <w:tc>
          <w:tcPr>
            <w:tcW w:w="2551" w:type="dxa"/>
            <w:vMerge w:val="continue"/>
            <w:vAlign w:val="center"/>
          </w:tcPr>
          <w:p w14:paraId="528AA606">
            <w:pPr>
              <w:snapToGrid w:val="0"/>
              <w:spacing w:line="340" w:lineRule="exact"/>
              <w:rPr>
                <w:rFonts w:ascii="Times New Roman" w:hAnsi="Times New Roman"/>
                <w:sz w:val="21"/>
                <w:szCs w:val="21"/>
              </w:rPr>
            </w:pPr>
          </w:p>
        </w:tc>
        <w:tc>
          <w:tcPr>
            <w:tcW w:w="4995" w:type="dxa"/>
            <w:vAlign w:val="center"/>
          </w:tcPr>
          <w:p w14:paraId="79EE9C75">
            <w:pPr>
              <w:snapToGrid w:val="0"/>
              <w:spacing w:line="340" w:lineRule="exact"/>
              <w:rPr>
                <w:rFonts w:ascii="Times New Roman" w:hAnsi="Times New Roman"/>
                <w:sz w:val="21"/>
                <w:szCs w:val="21"/>
              </w:rPr>
            </w:pPr>
            <w:r>
              <w:rPr>
                <w:rFonts w:ascii="Times New Roman" w:hAnsi="Times New Roman"/>
                <w:sz w:val="21"/>
                <w:szCs w:val="21"/>
              </w:rPr>
              <w:t>有证据足以证明没有主观过错，提供不完整统计资料的</w:t>
            </w:r>
          </w:p>
        </w:tc>
        <w:tc>
          <w:tcPr>
            <w:tcW w:w="1843" w:type="dxa"/>
            <w:vMerge w:val="continue"/>
            <w:vAlign w:val="center"/>
          </w:tcPr>
          <w:p w14:paraId="1EBC0EF7">
            <w:pPr>
              <w:snapToGrid w:val="0"/>
              <w:spacing w:line="340" w:lineRule="exact"/>
              <w:rPr>
                <w:rFonts w:ascii="Times New Roman" w:hAnsi="Times New Roman"/>
                <w:sz w:val="21"/>
                <w:szCs w:val="21"/>
              </w:rPr>
            </w:pPr>
          </w:p>
        </w:tc>
        <w:tc>
          <w:tcPr>
            <w:tcW w:w="1134" w:type="dxa"/>
            <w:vAlign w:val="center"/>
          </w:tcPr>
          <w:p w14:paraId="2B396129">
            <w:pPr>
              <w:snapToGrid w:val="0"/>
              <w:spacing w:line="340" w:lineRule="exact"/>
              <w:jc w:val="center"/>
              <w:rPr>
                <w:rFonts w:ascii="Times New Roman" w:hAnsi="Times New Roman"/>
                <w:sz w:val="21"/>
                <w:szCs w:val="21"/>
              </w:rPr>
            </w:pPr>
            <w:r>
              <w:rPr>
                <w:rFonts w:ascii="Times New Roman" w:hAnsi="Times New Roman"/>
                <w:sz w:val="21"/>
                <w:szCs w:val="21"/>
              </w:rPr>
              <w:t>不予</w:t>
            </w:r>
          </w:p>
          <w:p w14:paraId="29E4640E">
            <w:pPr>
              <w:snapToGrid w:val="0"/>
              <w:spacing w:line="340" w:lineRule="exact"/>
              <w:jc w:val="center"/>
              <w:rPr>
                <w:rFonts w:ascii="Times New Roman" w:hAnsi="Times New Roman"/>
                <w:sz w:val="21"/>
                <w:szCs w:val="21"/>
              </w:rPr>
            </w:pPr>
            <w:r>
              <w:rPr>
                <w:rFonts w:ascii="Times New Roman" w:hAnsi="Times New Roman"/>
                <w:sz w:val="21"/>
                <w:szCs w:val="21"/>
              </w:rPr>
              <w:t>处罚</w:t>
            </w:r>
          </w:p>
        </w:tc>
        <w:tc>
          <w:tcPr>
            <w:tcW w:w="1985" w:type="dxa"/>
            <w:vMerge w:val="continue"/>
            <w:vAlign w:val="center"/>
          </w:tcPr>
          <w:p w14:paraId="14027D69">
            <w:pPr>
              <w:snapToGrid w:val="0"/>
              <w:spacing w:line="340" w:lineRule="exact"/>
              <w:rPr>
                <w:rFonts w:ascii="Times New Roman" w:hAnsi="Times New Roman"/>
                <w:sz w:val="21"/>
                <w:szCs w:val="21"/>
              </w:rPr>
            </w:pPr>
          </w:p>
        </w:tc>
      </w:tr>
      <w:tr w14:paraId="6259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13" w:type="dxa"/>
            <w:vAlign w:val="center"/>
          </w:tcPr>
          <w:p w14:paraId="6C81E927">
            <w:pPr>
              <w:snapToGrid w:val="0"/>
              <w:spacing w:line="340" w:lineRule="exact"/>
              <w:jc w:val="center"/>
              <w:rPr>
                <w:rFonts w:ascii="Times New Roman" w:hAnsi="Times New Roman"/>
                <w:sz w:val="21"/>
                <w:szCs w:val="21"/>
              </w:rPr>
            </w:pPr>
            <w:r>
              <w:rPr>
                <w:rFonts w:ascii="Times New Roman" w:hAnsi="Times New Roman"/>
                <w:sz w:val="21"/>
                <w:szCs w:val="21"/>
              </w:rPr>
              <w:t>4</w:t>
            </w:r>
          </w:p>
        </w:tc>
        <w:tc>
          <w:tcPr>
            <w:tcW w:w="1560" w:type="dxa"/>
            <w:vAlign w:val="center"/>
          </w:tcPr>
          <w:p w14:paraId="62A15411">
            <w:pPr>
              <w:snapToGrid w:val="0"/>
              <w:spacing w:line="340" w:lineRule="exact"/>
              <w:rPr>
                <w:rFonts w:ascii="Times New Roman" w:hAnsi="Times New Roman"/>
                <w:sz w:val="21"/>
                <w:szCs w:val="21"/>
              </w:rPr>
            </w:pPr>
            <w:r>
              <w:rPr>
                <w:rFonts w:ascii="Times New Roman" w:hAnsi="Times New Roman"/>
                <w:sz w:val="21"/>
                <w:szCs w:val="21"/>
              </w:rPr>
              <w:t>对统计调查对象迟报统计资料行为的行政处罚</w:t>
            </w:r>
          </w:p>
        </w:tc>
        <w:tc>
          <w:tcPr>
            <w:tcW w:w="2551" w:type="dxa"/>
            <w:vAlign w:val="center"/>
          </w:tcPr>
          <w:p w14:paraId="337037B1">
            <w:pPr>
              <w:snapToGrid w:val="0"/>
              <w:spacing w:line="340" w:lineRule="exact"/>
              <w:rPr>
                <w:rFonts w:ascii="Times New Roman" w:hAnsi="Times New Roman"/>
                <w:sz w:val="21"/>
                <w:szCs w:val="21"/>
              </w:rPr>
            </w:pPr>
            <w:r>
              <w:rPr>
                <w:rFonts w:ascii="Times New Roman" w:hAnsi="Times New Roman"/>
                <w:sz w:val="21"/>
                <w:szCs w:val="21"/>
              </w:rPr>
              <w:t>1.《中华人民共和国统计法》第四十五条</w:t>
            </w:r>
          </w:p>
          <w:p w14:paraId="6346CF56">
            <w:pPr>
              <w:snapToGrid w:val="0"/>
              <w:spacing w:line="340" w:lineRule="exact"/>
              <w:rPr>
                <w:rFonts w:ascii="Times New Roman" w:hAnsi="Times New Roman"/>
                <w:sz w:val="21"/>
                <w:szCs w:val="21"/>
              </w:rPr>
            </w:pPr>
            <w:r>
              <w:rPr>
                <w:rFonts w:ascii="Times New Roman" w:hAnsi="Times New Roman"/>
                <w:sz w:val="21"/>
                <w:szCs w:val="21"/>
              </w:rPr>
              <w:t>2.《湖南省统计行政处罚裁量权基准表》第9项</w:t>
            </w:r>
          </w:p>
        </w:tc>
        <w:tc>
          <w:tcPr>
            <w:tcW w:w="4995" w:type="dxa"/>
            <w:vAlign w:val="center"/>
          </w:tcPr>
          <w:p w14:paraId="3A97EC7D">
            <w:pPr>
              <w:snapToGrid w:val="0"/>
              <w:spacing w:line="340" w:lineRule="exact"/>
              <w:rPr>
                <w:rFonts w:ascii="Times New Roman" w:hAnsi="Times New Roman"/>
                <w:sz w:val="21"/>
                <w:szCs w:val="21"/>
              </w:rPr>
            </w:pPr>
            <w:r>
              <w:rPr>
                <w:rFonts w:ascii="Times New Roman" w:hAnsi="Times New Roman"/>
                <w:sz w:val="21"/>
                <w:szCs w:val="21"/>
                <w:lang w:bidi="ar"/>
              </w:rPr>
              <w:t>一年内迟报统计资料1次，初次违法且危害后果轻微并及时改正的</w:t>
            </w:r>
          </w:p>
        </w:tc>
        <w:tc>
          <w:tcPr>
            <w:tcW w:w="1843" w:type="dxa"/>
            <w:vAlign w:val="center"/>
          </w:tcPr>
          <w:p w14:paraId="29A6FCAF">
            <w:pPr>
              <w:snapToGrid w:val="0"/>
              <w:spacing w:line="340" w:lineRule="exact"/>
              <w:rPr>
                <w:rFonts w:ascii="Times New Roman" w:hAnsi="Times New Roman"/>
                <w:sz w:val="21"/>
                <w:szCs w:val="21"/>
              </w:rPr>
            </w:pPr>
            <w:r>
              <w:rPr>
                <w:rFonts w:ascii="Times New Roman" w:hAnsi="Times New Roman"/>
                <w:sz w:val="21"/>
                <w:szCs w:val="21"/>
              </w:rPr>
              <w:t>《行政处罚法》第三十三条第一款</w:t>
            </w:r>
          </w:p>
        </w:tc>
        <w:tc>
          <w:tcPr>
            <w:tcW w:w="1134" w:type="dxa"/>
            <w:vAlign w:val="center"/>
          </w:tcPr>
          <w:p w14:paraId="610EB31A">
            <w:pPr>
              <w:snapToGrid w:val="0"/>
              <w:spacing w:line="340" w:lineRule="exact"/>
              <w:jc w:val="center"/>
              <w:rPr>
                <w:rFonts w:ascii="Times New Roman" w:hAnsi="Times New Roman"/>
                <w:sz w:val="21"/>
                <w:szCs w:val="21"/>
              </w:rPr>
            </w:pPr>
            <w:r>
              <w:rPr>
                <w:rFonts w:ascii="Times New Roman" w:hAnsi="Times New Roman"/>
                <w:sz w:val="21"/>
                <w:szCs w:val="21"/>
              </w:rPr>
              <w:t>可以不予处罚</w:t>
            </w:r>
          </w:p>
        </w:tc>
        <w:tc>
          <w:tcPr>
            <w:tcW w:w="1985" w:type="dxa"/>
            <w:vAlign w:val="center"/>
          </w:tcPr>
          <w:p w14:paraId="545CD249">
            <w:pPr>
              <w:snapToGrid w:val="0"/>
              <w:spacing w:line="340" w:lineRule="exact"/>
              <w:rPr>
                <w:rFonts w:ascii="Times New Roman" w:hAnsi="Times New Roman"/>
                <w:sz w:val="21"/>
                <w:szCs w:val="21"/>
              </w:rPr>
            </w:pPr>
            <w:r>
              <w:rPr>
                <w:rFonts w:ascii="Times New Roman" w:hAnsi="Times New Roman"/>
                <w:sz w:val="21"/>
                <w:szCs w:val="21"/>
              </w:rPr>
              <w:t>加强教育、责令改正、及时复查整改情况，加强日常检查</w:t>
            </w:r>
          </w:p>
        </w:tc>
      </w:tr>
      <w:tr w14:paraId="01D4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exact"/>
          <w:jc w:val="center"/>
        </w:trPr>
        <w:tc>
          <w:tcPr>
            <w:tcW w:w="813" w:type="dxa"/>
            <w:vAlign w:val="center"/>
          </w:tcPr>
          <w:p w14:paraId="18248F59">
            <w:pPr>
              <w:snapToGrid w:val="0"/>
              <w:spacing w:line="340" w:lineRule="exact"/>
              <w:jc w:val="center"/>
              <w:rPr>
                <w:rFonts w:ascii="Times New Roman" w:hAnsi="Times New Roman"/>
                <w:sz w:val="21"/>
                <w:szCs w:val="21"/>
              </w:rPr>
            </w:pPr>
            <w:r>
              <w:rPr>
                <w:rFonts w:ascii="Times New Roman" w:hAnsi="Times New Roman"/>
                <w:sz w:val="21"/>
                <w:szCs w:val="21"/>
              </w:rPr>
              <w:t>5</w:t>
            </w:r>
          </w:p>
        </w:tc>
        <w:tc>
          <w:tcPr>
            <w:tcW w:w="1560" w:type="dxa"/>
            <w:vAlign w:val="center"/>
          </w:tcPr>
          <w:p w14:paraId="21ACD09E">
            <w:pPr>
              <w:snapToGrid w:val="0"/>
              <w:spacing w:line="340" w:lineRule="exact"/>
              <w:rPr>
                <w:rFonts w:ascii="Times New Roman" w:hAnsi="Times New Roman"/>
                <w:sz w:val="21"/>
                <w:szCs w:val="21"/>
              </w:rPr>
            </w:pPr>
            <w:r>
              <w:rPr>
                <w:rFonts w:ascii="Times New Roman" w:hAnsi="Times New Roman"/>
                <w:sz w:val="21"/>
                <w:szCs w:val="21"/>
              </w:rPr>
              <w:t>对统计调查对象迟报统计资料行为的行政处罚</w:t>
            </w:r>
          </w:p>
        </w:tc>
        <w:tc>
          <w:tcPr>
            <w:tcW w:w="2551" w:type="dxa"/>
            <w:vAlign w:val="center"/>
          </w:tcPr>
          <w:p w14:paraId="161CEB64">
            <w:pPr>
              <w:snapToGrid w:val="0"/>
              <w:spacing w:line="340" w:lineRule="exact"/>
              <w:rPr>
                <w:rFonts w:ascii="Times New Roman" w:hAnsi="Times New Roman"/>
                <w:sz w:val="21"/>
                <w:szCs w:val="21"/>
              </w:rPr>
            </w:pPr>
            <w:r>
              <w:rPr>
                <w:rFonts w:ascii="Times New Roman" w:hAnsi="Times New Roman"/>
                <w:sz w:val="21"/>
                <w:szCs w:val="21"/>
              </w:rPr>
              <w:t>1.《中华人民共和国统计法》第四十五条</w:t>
            </w:r>
          </w:p>
          <w:p w14:paraId="4B380523">
            <w:pPr>
              <w:snapToGrid w:val="0"/>
              <w:spacing w:line="340" w:lineRule="exact"/>
              <w:rPr>
                <w:rFonts w:ascii="Times New Roman" w:hAnsi="Times New Roman"/>
                <w:sz w:val="21"/>
                <w:szCs w:val="21"/>
              </w:rPr>
            </w:pPr>
            <w:r>
              <w:rPr>
                <w:rFonts w:ascii="Times New Roman" w:hAnsi="Times New Roman"/>
                <w:sz w:val="21"/>
                <w:szCs w:val="21"/>
              </w:rPr>
              <w:t>2.《湖南省统计行政处罚裁量权基准表》第9项</w:t>
            </w:r>
          </w:p>
        </w:tc>
        <w:tc>
          <w:tcPr>
            <w:tcW w:w="4995" w:type="dxa"/>
            <w:vAlign w:val="center"/>
          </w:tcPr>
          <w:p w14:paraId="6E611EC8">
            <w:pPr>
              <w:snapToGrid w:val="0"/>
              <w:spacing w:line="340" w:lineRule="exact"/>
              <w:rPr>
                <w:rFonts w:ascii="Times New Roman" w:hAnsi="Times New Roman"/>
                <w:sz w:val="21"/>
                <w:szCs w:val="21"/>
              </w:rPr>
            </w:pPr>
            <w:r>
              <w:rPr>
                <w:rFonts w:ascii="Times New Roman" w:hAnsi="Times New Roman"/>
                <w:sz w:val="21"/>
                <w:szCs w:val="21"/>
              </w:rPr>
              <w:t>有证据足以证明没有主观过错，迟报统计资料的</w:t>
            </w:r>
          </w:p>
        </w:tc>
        <w:tc>
          <w:tcPr>
            <w:tcW w:w="1843" w:type="dxa"/>
            <w:vAlign w:val="center"/>
          </w:tcPr>
          <w:p w14:paraId="112668E0">
            <w:pPr>
              <w:snapToGrid w:val="0"/>
              <w:spacing w:line="340" w:lineRule="exact"/>
              <w:rPr>
                <w:rFonts w:ascii="Times New Roman" w:hAnsi="Times New Roman"/>
                <w:sz w:val="21"/>
                <w:szCs w:val="21"/>
              </w:rPr>
            </w:pPr>
            <w:r>
              <w:rPr>
                <w:rFonts w:ascii="Times New Roman" w:hAnsi="Times New Roman"/>
                <w:sz w:val="21"/>
                <w:szCs w:val="21"/>
              </w:rPr>
              <w:t>《行政处罚法》第三十三条第二款</w:t>
            </w:r>
          </w:p>
        </w:tc>
        <w:tc>
          <w:tcPr>
            <w:tcW w:w="1134" w:type="dxa"/>
            <w:vAlign w:val="center"/>
          </w:tcPr>
          <w:p w14:paraId="4DCDC709">
            <w:pPr>
              <w:snapToGrid w:val="0"/>
              <w:spacing w:line="340" w:lineRule="exact"/>
              <w:jc w:val="center"/>
              <w:rPr>
                <w:rFonts w:ascii="Times New Roman" w:hAnsi="Times New Roman"/>
                <w:sz w:val="21"/>
                <w:szCs w:val="21"/>
              </w:rPr>
            </w:pPr>
            <w:r>
              <w:rPr>
                <w:rFonts w:ascii="Times New Roman" w:hAnsi="Times New Roman"/>
                <w:sz w:val="21"/>
                <w:szCs w:val="21"/>
              </w:rPr>
              <w:t>不予</w:t>
            </w:r>
          </w:p>
          <w:p w14:paraId="3C95D124">
            <w:pPr>
              <w:snapToGrid w:val="0"/>
              <w:spacing w:line="340" w:lineRule="exact"/>
              <w:jc w:val="center"/>
              <w:rPr>
                <w:rFonts w:ascii="Times New Roman" w:hAnsi="Times New Roman"/>
                <w:sz w:val="21"/>
                <w:szCs w:val="21"/>
              </w:rPr>
            </w:pPr>
            <w:r>
              <w:rPr>
                <w:rFonts w:ascii="Times New Roman" w:hAnsi="Times New Roman"/>
                <w:sz w:val="21"/>
                <w:szCs w:val="21"/>
              </w:rPr>
              <w:t>处罚</w:t>
            </w:r>
          </w:p>
        </w:tc>
        <w:tc>
          <w:tcPr>
            <w:tcW w:w="1985" w:type="dxa"/>
            <w:vAlign w:val="center"/>
          </w:tcPr>
          <w:p w14:paraId="1B45A60B">
            <w:pPr>
              <w:snapToGrid w:val="0"/>
              <w:spacing w:line="340" w:lineRule="exact"/>
              <w:rPr>
                <w:rFonts w:ascii="Times New Roman" w:hAnsi="Times New Roman"/>
                <w:sz w:val="21"/>
                <w:szCs w:val="21"/>
              </w:rPr>
            </w:pPr>
            <w:r>
              <w:rPr>
                <w:rFonts w:ascii="Times New Roman" w:hAnsi="Times New Roman"/>
                <w:sz w:val="21"/>
                <w:szCs w:val="21"/>
              </w:rPr>
              <w:t>加强教育、责令改正、及时复查整改情况，加强日常检查</w:t>
            </w:r>
          </w:p>
        </w:tc>
      </w:tr>
      <w:tr w14:paraId="02EE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exact"/>
          <w:jc w:val="center"/>
        </w:trPr>
        <w:tc>
          <w:tcPr>
            <w:tcW w:w="813" w:type="dxa"/>
            <w:vAlign w:val="center"/>
          </w:tcPr>
          <w:p w14:paraId="0ECBB872">
            <w:pPr>
              <w:snapToGrid w:val="0"/>
              <w:spacing w:line="340" w:lineRule="exact"/>
              <w:jc w:val="center"/>
              <w:rPr>
                <w:rFonts w:ascii="Times New Roman" w:hAnsi="Times New Roman"/>
                <w:sz w:val="21"/>
                <w:szCs w:val="21"/>
              </w:rPr>
            </w:pPr>
            <w:r>
              <w:rPr>
                <w:rFonts w:ascii="Times New Roman" w:hAnsi="Times New Roman"/>
                <w:sz w:val="21"/>
                <w:szCs w:val="21"/>
              </w:rPr>
              <w:t>6</w:t>
            </w:r>
          </w:p>
        </w:tc>
        <w:tc>
          <w:tcPr>
            <w:tcW w:w="1560" w:type="dxa"/>
            <w:vAlign w:val="center"/>
          </w:tcPr>
          <w:p w14:paraId="1EDD72DD">
            <w:pPr>
              <w:snapToGrid w:val="0"/>
              <w:spacing w:line="340" w:lineRule="exact"/>
              <w:rPr>
                <w:rFonts w:ascii="Times New Roman" w:hAnsi="Times New Roman"/>
                <w:sz w:val="21"/>
                <w:szCs w:val="21"/>
              </w:rPr>
            </w:pPr>
            <w:r>
              <w:rPr>
                <w:rFonts w:ascii="Times New Roman" w:hAnsi="Times New Roman"/>
                <w:sz w:val="21"/>
                <w:szCs w:val="21"/>
              </w:rPr>
              <w:t>对统计调查对象未按照国家有关规定设置原始记录、统计台账行为的行政处罚</w:t>
            </w:r>
          </w:p>
        </w:tc>
        <w:tc>
          <w:tcPr>
            <w:tcW w:w="2551" w:type="dxa"/>
            <w:vAlign w:val="center"/>
          </w:tcPr>
          <w:p w14:paraId="6CBD6305">
            <w:pPr>
              <w:snapToGrid w:val="0"/>
              <w:spacing w:line="340" w:lineRule="exact"/>
              <w:rPr>
                <w:rFonts w:ascii="Times New Roman" w:hAnsi="Times New Roman"/>
                <w:sz w:val="21"/>
                <w:szCs w:val="21"/>
              </w:rPr>
            </w:pPr>
            <w:r>
              <w:rPr>
                <w:rFonts w:ascii="Times New Roman" w:hAnsi="Times New Roman"/>
                <w:sz w:val="21"/>
                <w:szCs w:val="21"/>
              </w:rPr>
              <w:t>1.《中华人民共和国统计法》第四十二条</w:t>
            </w:r>
          </w:p>
          <w:p w14:paraId="7BFE6EB2">
            <w:pPr>
              <w:snapToGrid w:val="0"/>
              <w:spacing w:line="340" w:lineRule="exact"/>
              <w:rPr>
                <w:rFonts w:ascii="Times New Roman" w:hAnsi="Times New Roman"/>
                <w:sz w:val="21"/>
                <w:szCs w:val="21"/>
              </w:rPr>
            </w:pPr>
            <w:r>
              <w:rPr>
                <w:rFonts w:ascii="Times New Roman" w:hAnsi="Times New Roman"/>
                <w:sz w:val="21"/>
                <w:szCs w:val="21"/>
              </w:rPr>
              <w:t>2.《湖南省统计行政处罚裁量权基准表》第10项</w:t>
            </w:r>
          </w:p>
        </w:tc>
        <w:tc>
          <w:tcPr>
            <w:tcW w:w="4995" w:type="dxa"/>
            <w:vAlign w:val="center"/>
          </w:tcPr>
          <w:p w14:paraId="10517530">
            <w:pPr>
              <w:snapToGrid w:val="0"/>
              <w:spacing w:line="340" w:lineRule="exact"/>
              <w:rPr>
                <w:rFonts w:ascii="Times New Roman" w:hAnsi="Times New Roman"/>
                <w:sz w:val="21"/>
                <w:szCs w:val="21"/>
              </w:rPr>
            </w:pPr>
            <w:r>
              <w:rPr>
                <w:rFonts w:ascii="Times New Roman" w:hAnsi="Times New Roman"/>
                <w:sz w:val="21"/>
                <w:szCs w:val="21"/>
              </w:rPr>
              <w:t>未按照国家有关规定设置原始记录、统计台账，能及时改正，且能提供统计报表所需的原始记录和凭证、会计资料及其他有关证明和材料证明其统计数据真实准确的</w:t>
            </w:r>
          </w:p>
        </w:tc>
        <w:tc>
          <w:tcPr>
            <w:tcW w:w="1843" w:type="dxa"/>
            <w:vAlign w:val="center"/>
          </w:tcPr>
          <w:p w14:paraId="2F323E5E">
            <w:pPr>
              <w:snapToGrid w:val="0"/>
              <w:spacing w:line="340" w:lineRule="exact"/>
              <w:rPr>
                <w:rFonts w:ascii="Times New Roman" w:hAnsi="Times New Roman"/>
                <w:sz w:val="21"/>
                <w:szCs w:val="21"/>
              </w:rPr>
            </w:pPr>
            <w:r>
              <w:rPr>
                <w:rFonts w:ascii="Times New Roman" w:hAnsi="Times New Roman"/>
                <w:sz w:val="21"/>
                <w:szCs w:val="21"/>
              </w:rPr>
              <w:t>《行政处罚法》第三十三条第一款</w:t>
            </w:r>
          </w:p>
          <w:p w14:paraId="7C9279D6">
            <w:pPr>
              <w:snapToGrid w:val="0"/>
              <w:spacing w:line="340" w:lineRule="exact"/>
              <w:rPr>
                <w:rFonts w:ascii="Times New Roman" w:hAnsi="Times New Roman"/>
                <w:sz w:val="21"/>
                <w:szCs w:val="21"/>
              </w:rPr>
            </w:pPr>
          </w:p>
        </w:tc>
        <w:tc>
          <w:tcPr>
            <w:tcW w:w="1134" w:type="dxa"/>
            <w:vAlign w:val="center"/>
          </w:tcPr>
          <w:p w14:paraId="0370A89C">
            <w:pPr>
              <w:snapToGrid w:val="0"/>
              <w:spacing w:line="340" w:lineRule="exact"/>
              <w:jc w:val="center"/>
              <w:rPr>
                <w:rFonts w:ascii="Times New Roman" w:hAnsi="Times New Roman"/>
                <w:sz w:val="21"/>
                <w:szCs w:val="21"/>
              </w:rPr>
            </w:pPr>
            <w:r>
              <w:rPr>
                <w:rFonts w:ascii="Times New Roman" w:hAnsi="Times New Roman"/>
                <w:sz w:val="21"/>
                <w:szCs w:val="21"/>
              </w:rPr>
              <w:t>不予</w:t>
            </w:r>
          </w:p>
          <w:p w14:paraId="047760AC">
            <w:pPr>
              <w:snapToGrid w:val="0"/>
              <w:spacing w:line="340" w:lineRule="exact"/>
              <w:jc w:val="center"/>
              <w:rPr>
                <w:rFonts w:ascii="Times New Roman" w:hAnsi="Times New Roman"/>
                <w:sz w:val="21"/>
                <w:szCs w:val="21"/>
              </w:rPr>
            </w:pPr>
            <w:r>
              <w:rPr>
                <w:rFonts w:ascii="Times New Roman" w:hAnsi="Times New Roman"/>
                <w:sz w:val="21"/>
                <w:szCs w:val="21"/>
              </w:rPr>
              <w:t>处罚</w:t>
            </w:r>
          </w:p>
        </w:tc>
        <w:tc>
          <w:tcPr>
            <w:tcW w:w="1985" w:type="dxa"/>
            <w:vAlign w:val="center"/>
          </w:tcPr>
          <w:p w14:paraId="0CC0C699">
            <w:pPr>
              <w:snapToGrid w:val="0"/>
              <w:spacing w:line="340" w:lineRule="exact"/>
              <w:rPr>
                <w:rFonts w:ascii="Times New Roman" w:hAnsi="Times New Roman"/>
                <w:sz w:val="21"/>
                <w:szCs w:val="21"/>
              </w:rPr>
            </w:pPr>
            <w:r>
              <w:rPr>
                <w:rFonts w:ascii="Times New Roman" w:hAnsi="Times New Roman"/>
                <w:sz w:val="21"/>
                <w:szCs w:val="21"/>
              </w:rPr>
              <w:t>加强教育、责令改正、及时复查整改情况，加强日常检查</w:t>
            </w:r>
          </w:p>
        </w:tc>
      </w:tr>
      <w:tr w14:paraId="0144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exact"/>
          <w:jc w:val="center"/>
        </w:trPr>
        <w:tc>
          <w:tcPr>
            <w:tcW w:w="813" w:type="dxa"/>
            <w:vAlign w:val="center"/>
          </w:tcPr>
          <w:p w14:paraId="1D9401A5">
            <w:pPr>
              <w:snapToGrid w:val="0"/>
              <w:spacing w:line="340" w:lineRule="exact"/>
              <w:jc w:val="center"/>
              <w:rPr>
                <w:rFonts w:ascii="Times New Roman" w:hAnsi="Times New Roman"/>
                <w:sz w:val="21"/>
                <w:szCs w:val="21"/>
              </w:rPr>
            </w:pPr>
            <w:r>
              <w:rPr>
                <w:rFonts w:ascii="Times New Roman" w:hAnsi="Times New Roman"/>
                <w:sz w:val="21"/>
                <w:szCs w:val="21"/>
              </w:rPr>
              <w:t>7</w:t>
            </w:r>
          </w:p>
        </w:tc>
        <w:tc>
          <w:tcPr>
            <w:tcW w:w="1560" w:type="dxa"/>
            <w:vAlign w:val="center"/>
          </w:tcPr>
          <w:p w14:paraId="1627C23B">
            <w:pPr>
              <w:snapToGrid w:val="0"/>
              <w:spacing w:line="340" w:lineRule="exact"/>
              <w:rPr>
                <w:rFonts w:ascii="Times New Roman" w:hAnsi="Times New Roman"/>
                <w:sz w:val="21"/>
                <w:szCs w:val="21"/>
              </w:rPr>
            </w:pPr>
            <w:r>
              <w:rPr>
                <w:rFonts w:ascii="Times New Roman" w:hAnsi="Times New Roman"/>
                <w:sz w:val="21"/>
                <w:szCs w:val="21"/>
              </w:rPr>
              <w:t>对统计调查对象未按照国家有关规定设置原始记录、统计台账行为的行政处罚</w:t>
            </w:r>
          </w:p>
        </w:tc>
        <w:tc>
          <w:tcPr>
            <w:tcW w:w="2551" w:type="dxa"/>
            <w:vAlign w:val="center"/>
          </w:tcPr>
          <w:p w14:paraId="4987CF38">
            <w:pPr>
              <w:snapToGrid w:val="0"/>
              <w:spacing w:line="340" w:lineRule="exact"/>
              <w:rPr>
                <w:rFonts w:ascii="Times New Roman" w:hAnsi="Times New Roman"/>
                <w:sz w:val="21"/>
                <w:szCs w:val="21"/>
              </w:rPr>
            </w:pPr>
            <w:r>
              <w:rPr>
                <w:rFonts w:ascii="Times New Roman" w:hAnsi="Times New Roman"/>
                <w:sz w:val="21"/>
                <w:szCs w:val="21"/>
              </w:rPr>
              <w:t>1.《中华人民共和国统计法》第四十二条</w:t>
            </w:r>
          </w:p>
          <w:p w14:paraId="14B4F7C7">
            <w:pPr>
              <w:snapToGrid w:val="0"/>
              <w:spacing w:line="340" w:lineRule="exact"/>
              <w:rPr>
                <w:rFonts w:ascii="Times New Roman" w:hAnsi="Times New Roman"/>
                <w:sz w:val="21"/>
                <w:szCs w:val="21"/>
              </w:rPr>
            </w:pPr>
            <w:r>
              <w:rPr>
                <w:rFonts w:ascii="Times New Roman" w:hAnsi="Times New Roman"/>
                <w:sz w:val="21"/>
                <w:szCs w:val="21"/>
              </w:rPr>
              <w:t>2.《湖南省统计行政处罚裁量权基准表》第10项</w:t>
            </w:r>
          </w:p>
        </w:tc>
        <w:tc>
          <w:tcPr>
            <w:tcW w:w="4995" w:type="dxa"/>
            <w:vAlign w:val="center"/>
          </w:tcPr>
          <w:p w14:paraId="27A9714A">
            <w:pPr>
              <w:snapToGrid w:val="0"/>
              <w:spacing w:line="340" w:lineRule="exact"/>
              <w:rPr>
                <w:rFonts w:ascii="Times New Roman" w:hAnsi="Times New Roman"/>
                <w:sz w:val="21"/>
                <w:szCs w:val="21"/>
              </w:rPr>
            </w:pPr>
            <w:r>
              <w:rPr>
                <w:rFonts w:ascii="Times New Roman" w:hAnsi="Times New Roman"/>
                <w:sz w:val="21"/>
                <w:szCs w:val="21"/>
              </w:rPr>
              <w:t>有证据足以证明没有主观过错，未按照国家有关规定设置原始记录、统计台账的</w:t>
            </w:r>
          </w:p>
        </w:tc>
        <w:tc>
          <w:tcPr>
            <w:tcW w:w="1843" w:type="dxa"/>
            <w:vAlign w:val="center"/>
          </w:tcPr>
          <w:p w14:paraId="3B31A7A5">
            <w:pPr>
              <w:snapToGrid w:val="0"/>
              <w:spacing w:line="340" w:lineRule="exact"/>
              <w:rPr>
                <w:rFonts w:ascii="Times New Roman" w:hAnsi="Times New Roman"/>
                <w:sz w:val="21"/>
                <w:szCs w:val="21"/>
              </w:rPr>
            </w:pPr>
            <w:r>
              <w:rPr>
                <w:rFonts w:ascii="Times New Roman" w:hAnsi="Times New Roman"/>
                <w:sz w:val="21"/>
                <w:szCs w:val="21"/>
              </w:rPr>
              <w:t>《行政处罚法》第三十三条第二款</w:t>
            </w:r>
          </w:p>
        </w:tc>
        <w:tc>
          <w:tcPr>
            <w:tcW w:w="1134" w:type="dxa"/>
            <w:vAlign w:val="center"/>
          </w:tcPr>
          <w:p w14:paraId="52605025">
            <w:pPr>
              <w:snapToGrid w:val="0"/>
              <w:spacing w:line="340" w:lineRule="exact"/>
              <w:jc w:val="center"/>
              <w:rPr>
                <w:rFonts w:ascii="Times New Roman" w:hAnsi="Times New Roman"/>
                <w:sz w:val="21"/>
                <w:szCs w:val="21"/>
              </w:rPr>
            </w:pPr>
            <w:r>
              <w:rPr>
                <w:rFonts w:ascii="Times New Roman" w:hAnsi="Times New Roman"/>
                <w:sz w:val="21"/>
                <w:szCs w:val="21"/>
              </w:rPr>
              <w:t>不予</w:t>
            </w:r>
          </w:p>
          <w:p w14:paraId="3D0E751A">
            <w:pPr>
              <w:snapToGrid w:val="0"/>
              <w:spacing w:line="340" w:lineRule="exact"/>
              <w:jc w:val="center"/>
              <w:rPr>
                <w:rFonts w:ascii="Times New Roman" w:hAnsi="Times New Roman"/>
                <w:sz w:val="21"/>
                <w:szCs w:val="21"/>
              </w:rPr>
            </w:pPr>
            <w:r>
              <w:rPr>
                <w:rFonts w:ascii="Times New Roman" w:hAnsi="Times New Roman"/>
                <w:sz w:val="21"/>
                <w:szCs w:val="21"/>
              </w:rPr>
              <w:t>处罚</w:t>
            </w:r>
          </w:p>
        </w:tc>
        <w:tc>
          <w:tcPr>
            <w:tcW w:w="1985" w:type="dxa"/>
            <w:vAlign w:val="center"/>
          </w:tcPr>
          <w:p w14:paraId="2BD73BE8">
            <w:pPr>
              <w:snapToGrid w:val="0"/>
              <w:spacing w:line="340" w:lineRule="exact"/>
              <w:rPr>
                <w:rFonts w:ascii="Times New Roman" w:hAnsi="Times New Roman"/>
                <w:sz w:val="21"/>
                <w:szCs w:val="21"/>
              </w:rPr>
            </w:pPr>
            <w:r>
              <w:rPr>
                <w:rFonts w:ascii="Times New Roman" w:hAnsi="Times New Roman"/>
                <w:sz w:val="21"/>
                <w:szCs w:val="21"/>
              </w:rPr>
              <w:t>加强教育、责令改正、及时复查整改情况，加强日常检查</w:t>
            </w:r>
          </w:p>
        </w:tc>
      </w:tr>
    </w:tbl>
    <w:p w14:paraId="6E3FAE15">
      <w:pPr>
        <w:adjustRightInd w:val="0"/>
        <w:spacing w:line="720" w:lineRule="exact"/>
        <w:rPr>
          <w:rFonts w:ascii="Times New Roman" w:hAnsi="Times New Roman" w:eastAsia="方正黑体_GBK"/>
          <w:snapToGrid w:val="0"/>
          <w:kern w:val="0"/>
          <w:szCs w:val="32"/>
        </w:rPr>
        <w:sectPr>
          <w:footerReference r:id="rId4" w:type="default"/>
          <w:pgSz w:w="16838" w:h="11906" w:orient="landscape"/>
          <w:pgMar w:top="1247" w:right="1134" w:bottom="1134" w:left="1134" w:header="851" w:footer="851" w:gutter="0"/>
          <w:cols w:space="0" w:num="1"/>
          <w:docGrid w:type="lines" w:linePitch="315" w:charSpace="0"/>
        </w:sectPr>
      </w:pPr>
    </w:p>
    <w:p w14:paraId="372482ED">
      <w:pPr>
        <w:adjustRightInd w:val="0"/>
        <w:spacing w:line="720" w:lineRule="exact"/>
        <w:rPr>
          <w:rFonts w:ascii="Times New Roman" w:hAnsi="Times New Roman" w:eastAsia="方正黑体_GBK"/>
          <w:snapToGrid w:val="0"/>
          <w:kern w:val="0"/>
          <w:szCs w:val="32"/>
        </w:rPr>
      </w:pPr>
    </w:p>
    <w:p w14:paraId="477F31D4">
      <w:pPr>
        <w:adjustRightInd w:val="0"/>
        <w:spacing w:line="720" w:lineRule="exact"/>
        <w:rPr>
          <w:rFonts w:ascii="Times New Roman" w:hAnsi="Times New Roman" w:eastAsia="方正黑体_GBK"/>
          <w:snapToGrid w:val="0"/>
          <w:kern w:val="0"/>
          <w:szCs w:val="32"/>
        </w:rPr>
      </w:pPr>
    </w:p>
    <w:p w14:paraId="1EEE43FA">
      <w:pPr>
        <w:adjustRightInd w:val="0"/>
        <w:spacing w:line="720" w:lineRule="exact"/>
        <w:rPr>
          <w:rFonts w:ascii="Times New Roman" w:hAnsi="Times New Roman" w:eastAsia="方正黑体_GBK"/>
          <w:snapToGrid w:val="0"/>
          <w:kern w:val="0"/>
          <w:szCs w:val="32"/>
        </w:rPr>
      </w:pPr>
    </w:p>
    <w:p w14:paraId="7719A802">
      <w:pPr>
        <w:snapToGrid w:val="0"/>
        <w:spacing w:line="540" w:lineRule="exact"/>
        <w:rPr>
          <w:snapToGrid w:val="0"/>
          <w:kern w:val="0"/>
          <w:szCs w:val="21"/>
        </w:rPr>
      </w:pPr>
    </w:p>
    <w:p w14:paraId="68F01C9C">
      <w:pPr>
        <w:snapToGrid w:val="0"/>
        <w:spacing w:line="540" w:lineRule="exact"/>
        <w:rPr>
          <w:snapToGrid w:val="0"/>
          <w:kern w:val="0"/>
          <w:szCs w:val="21"/>
        </w:rPr>
      </w:pPr>
    </w:p>
    <w:p w14:paraId="264B83BE">
      <w:pPr>
        <w:snapToGrid w:val="0"/>
        <w:spacing w:line="540" w:lineRule="exact"/>
        <w:rPr>
          <w:snapToGrid w:val="0"/>
          <w:kern w:val="0"/>
          <w:szCs w:val="21"/>
        </w:rPr>
      </w:pPr>
    </w:p>
    <w:p w14:paraId="102EF144">
      <w:pPr>
        <w:snapToGrid w:val="0"/>
        <w:spacing w:line="540" w:lineRule="exact"/>
        <w:rPr>
          <w:snapToGrid w:val="0"/>
          <w:kern w:val="0"/>
          <w:szCs w:val="21"/>
        </w:rPr>
      </w:pPr>
    </w:p>
    <w:p w14:paraId="32FB084E">
      <w:pPr>
        <w:snapToGrid w:val="0"/>
        <w:spacing w:line="540" w:lineRule="exact"/>
        <w:rPr>
          <w:snapToGrid w:val="0"/>
          <w:kern w:val="0"/>
          <w:szCs w:val="21"/>
        </w:rPr>
      </w:pPr>
    </w:p>
    <w:p w14:paraId="72C76EBC">
      <w:pPr>
        <w:snapToGrid w:val="0"/>
        <w:spacing w:line="540" w:lineRule="exact"/>
        <w:rPr>
          <w:snapToGrid w:val="0"/>
          <w:kern w:val="0"/>
          <w:szCs w:val="21"/>
        </w:rPr>
      </w:pPr>
    </w:p>
    <w:p w14:paraId="14583EF4">
      <w:pPr>
        <w:snapToGrid w:val="0"/>
        <w:spacing w:line="540" w:lineRule="exact"/>
        <w:rPr>
          <w:snapToGrid w:val="0"/>
          <w:kern w:val="0"/>
          <w:szCs w:val="21"/>
        </w:rPr>
      </w:pPr>
    </w:p>
    <w:p w14:paraId="01855ABB">
      <w:pPr>
        <w:snapToGrid w:val="0"/>
        <w:spacing w:line="540" w:lineRule="exact"/>
        <w:rPr>
          <w:snapToGrid w:val="0"/>
          <w:kern w:val="0"/>
          <w:szCs w:val="21"/>
        </w:rPr>
      </w:pPr>
    </w:p>
    <w:p w14:paraId="5C43EE2D">
      <w:pPr>
        <w:snapToGrid w:val="0"/>
        <w:spacing w:line="540" w:lineRule="exact"/>
        <w:rPr>
          <w:snapToGrid w:val="0"/>
          <w:kern w:val="0"/>
          <w:szCs w:val="21"/>
        </w:rPr>
      </w:pPr>
    </w:p>
    <w:p w14:paraId="3765E6CC">
      <w:pPr>
        <w:snapToGrid w:val="0"/>
        <w:spacing w:line="540" w:lineRule="exact"/>
        <w:rPr>
          <w:snapToGrid w:val="0"/>
          <w:kern w:val="0"/>
          <w:szCs w:val="21"/>
        </w:rPr>
      </w:pPr>
    </w:p>
    <w:p w14:paraId="2E02DA5C">
      <w:pPr>
        <w:snapToGrid w:val="0"/>
        <w:spacing w:line="540" w:lineRule="exact"/>
        <w:rPr>
          <w:snapToGrid w:val="0"/>
          <w:kern w:val="0"/>
          <w:szCs w:val="21"/>
        </w:rPr>
      </w:pPr>
    </w:p>
    <w:p w14:paraId="1652BA73">
      <w:pPr>
        <w:snapToGrid w:val="0"/>
        <w:spacing w:line="540" w:lineRule="exact"/>
        <w:rPr>
          <w:snapToGrid w:val="0"/>
          <w:kern w:val="0"/>
          <w:szCs w:val="21"/>
        </w:rPr>
      </w:pPr>
    </w:p>
    <w:p w14:paraId="23C23425">
      <w:pPr>
        <w:snapToGrid w:val="0"/>
        <w:spacing w:line="540" w:lineRule="exact"/>
        <w:rPr>
          <w:snapToGrid w:val="0"/>
          <w:kern w:val="0"/>
          <w:szCs w:val="21"/>
        </w:rPr>
      </w:pPr>
    </w:p>
    <w:p w14:paraId="29A0BA60">
      <w:pPr>
        <w:snapToGrid w:val="0"/>
        <w:spacing w:line="540" w:lineRule="exact"/>
        <w:rPr>
          <w:snapToGrid w:val="0"/>
          <w:kern w:val="0"/>
          <w:szCs w:val="21"/>
        </w:rPr>
      </w:pPr>
    </w:p>
    <w:p w14:paraId="2386AF51">
      <w:pPr>
        <w:snapToGrid w:val="0"/>
        <w:spacing w:line="540" w:lineRule="exact"/>
        <w:rPr>
          <w:snapToGrid w:val="0"/>
          <w:kern w:val="0"/>
          <w:szCs w:val="21"/>
        </w:rPr>
      </w:pPr>
    </w:p>
    <w:p w14:paraId="23CA3443">
      <w:pPr>
        <w:snapToGrid w:val="0"/>
        <w:spacing w:line="700" w:lineRule="exact"/>
        <w:rPr>
          <w:snapToGrid w:val="0"/>
          <w:kern w:val="0"/>
          <w:szCs w:val="21"/>
        </w:rPr>
      </w:pPr>
    </w:p>
    <w:p w14:paraId="4B22E0FC">
      <w:pPr>
        <w:snapToGrid w:val="0"/>
        <w:spacing w:line="540" w:lineRule="exact"/>
        <w:rPr>
          <w:snapToGrid w:val="0"/>
          <w:kern w:val="0"/>
          <w:szCs w:val="21"/>
        </w:rPr>
      </w:pPr>
    </w:p>
    <w:p w14:paraId="1BB72413">
      <w:pPr>
        <w:snapToGrid w:val="0"/>
        <w:spacing w:line="540" w:lineRule="exact"/>
        <w:rPr>
          <w:snapToGrid w:val="0"/>
          <w:kern w:val="0"/>
          <w:szCs w:val="21"/>
        </w:rPr>
      </w:pPr>
      <w: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262890</wp:posOffset>
                </wp:positionV>
                <wp:extent cx="5600700" cy="0"/>
                <wp:effectExtent l="0" t="0" r="1905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75pt;margin-top:20.7pt;height:0pt;width:441pt;mso-position-horizontal-relative:margin;z-index:251662336;mso-width-relative:page;mso-height-relative:page;" filled="f" stroked="t" coordsize="21600,21600" o:gfxdata="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ukIyvTAAAABwEAAA8AAAAA&#10;AAAAAQAgAAAAIgAAAGRycy9kb3ducmV2LnhtbFBLAQIUABQAAAAIAIdO4kBsq9un4AEAAKsDAAAO&#10;AAAAAAAAAAEAIAAAACIBAABkcnMvZTJvRG9jLnhtbFBLBQYAAAAABgAGAFkBAAB0BQAAAAA=&#10;">
                <v:fill on="f" focussize="0,0"/>
                <v:stroke weight="1pt" color="#000000" joinstyle="round"/>
                <v:imagedata o:title=""/>
                <o:lock v:ext="edit" aspectratio="f"/>
              </v:line>
            </w:pict>
          </mc:Fallback>
        </mc:AlternateContent>
      </w:r>
    </w:p>
    <w:p w14:paraId="2AC321C5">
      <w:pPr>
        <w:snapToGrid w:val="0"/>
        <w:spacing w:line="400" w:lineRule="exact"/>
        <w:ind w:firstLine="160" w:firstLineChars="50"/>
        <w:rPr>
          <w:rFonts w:hint="eastAsia" w:ascii="Times New Roman" w:hAnsi="Times New Roman" w:eastAsia="仿宋_GB2312"/>
          <w:snapToGrid w:val="0"/>
          <w:kern w:val="0"/>
          <w:sz w:val="28"/>
          <w:szCs w:val="28"/>
        </w:rPr>
        <w:sectPr>
          <w:pgSz w:w="11906" w:h="16838"/>
          <w:pgMar w:top="2098" w:right="1474" w:bottom="1985" w:left="1588" w:header="851" w:footer="851" w:gutter="0"/>
          <w:cols w:space="0" w:num="1"/>
          <w:docGrid w:type="linesAndChars" w:linePitch="315" w:charSpace="0"/>
        </w:sectPr>
      </w:pPr>
      <w:r>
        <w:rPr>
          <w:rFonts w:ascii="Times New Roman" w:hAnsi="Times New Roman" w:eastAsia="仿宋_GB2312"/>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413385</wp:posOffset>
                </wp:positionV>
                <wp:extent cx="560070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45pt;margin-top:32.55pt;height:0pt;width:441pt;mso-position-horizontal-relative:margin;z-index:251660288;mso-width-relative:page;mso-height-relative:page;" filled="f" stroked="t" coordsize="21600,21600" o:gfxdata="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K1Q87TAAAABgEAAA8AAAAA&#10;AAAAAQAgAAAAIgAAAGRycy9kb3ducmV2LnhtbFBLAQIUABQAAAAIAIdO4kCRpQJu4AEAAKsDAAAO&#10;AAAAAAAAAAEAIAAAACIBAABkcnMvZTJvRG9jLnhtbFBLBQYAAAAABgAGAFkBAAB0BQAAAAA=&#10;">
                <v:fill on="f" focussize="0,0"/>
                <v:stroke weight="1pt" color="#000000" joinstyle="round"/>
                <v:imagedata o:title=""/>
                <o:lock v:ext="edit" aspectratio="f"/>
              </v:line>
            </w:pict>
          </mc:Fallback>
        </mc:AlternateContent>
      </w:r>
      <w:r>
        <w:rPr>
          <w:rFonts w:ascii="Times New Roman" w:hAnsi="Times New Roman" w:eastAsia="仿宋_GB2312"/>
          <w:snapToGrid w:val="0"/>
          <w:kern w:val="0"/>
          <w:sz w:val="28"/>
          <w:szCs w:val="28"/>
        </w:rPr>
        <w:t>益阳市统计局办公室　　　               　2025年8月20日印发</w:t>
      </w:r>
    </w:p>
    <w:p w14:paraId="05739923">
      <w:pPr>
        <w:adjustRightInd w:val="0"/>
        <w:spacing w:line="720" w:lineRule="exact"/>
        <w:rPr>
          <w:rFonts w:hint="eastAsia" w:ascii="Times New Roman" w:hAnsi="Times New Roman" w:eastAsia="方正黑体_GBK"/>
          <w:snapToGrid w:val="0"/>
          <w:kern w:val="0"/>
          <w:szCs w:val="32"/>
        </w:rPr>
        <w:sectPr>
          <w:pgSz w:w="16838" w:h="11906" w:orient="landscape"/>
          <w:pgMar w:top="1247" w:right="1134" w:bottom="1134" w:left="1134" w:header="851" w:footer="851" w:gutter="0"/>
          <w:cols w:space="0" w:num="1"/>
          <w:docGrid w:type="lines" w:linePitch="315" w:charSpace="0"/>
        </w:sectPr>
      </w:pPr>
    </w:p>
    <w:p w14:paraId="0EB74CB6">
      <w:pPr>
        <w:overflowPunct w:val="0"/>
        <w:topLinePunct/>
        <w:adjustRightInd w:val="0"/>
        <w:snapToGrid w:val="0"/>
        <w:spacing w:line="600" w:lineRule="exact"/>
        <w:rPr>
          <w:rFonts w:hint="eastAsia" w:ascii="Times New Roman" w:hAnsi="Times New Roman"/>
          <w:sz w:val="21"/>
          <w:szCs w:val="21"/>
        </w:rPr>
      </w:pPr>
    </w:p>
    <w:sectPr>
      <w:footerReference r:id="rId5" w:type="default"/>
      <w:pgSz w:w="16838" w:h="11906" w:orient="landscape"/>
      <w:pgMar w:top="1247" w:right="1134" w:bottom="1134" w:left="1134" w:header="851" w:footer="851"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687A98-DD73-41C5-9797-446BB419AF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CA15846-8BEA-4810-AAE6-B7320EFBC24E}"/>
  </w:font>
  <w:font w:name="仿宋_GB2312">
    <w:altName w:val="仿宋"/>
    <w:panose1 w:val="02010609030101010101"/>
    <w:charset w:val="86"/>
    <w:family w:val="modern"/>
    <w:pitch w:val="default"/>
    <w:sig w:usb0="00000000" w:usb1="00000000" w:usb2="00000010" w:usb3="00000000" w:csb0="00040000" w:csb1="00000000"/>
    <w:embedRegular r:id="rId3" w:fontKey="{D2120194-E274-4D07-B120-A6C6D6835BD4}"/>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4" w:fontKey="{2F53D0FD-CE64-4963-B5D4-A0D3E1941AF2}"/>
  </w:font>
  <w:font w:name="方正黑体_GBK">
    <w:altName w:val="微软雅黑"/>
    <w:panose1 w:val="03000509000000000000"/>
    <w:charset w:val="86"/>
    <w:family w:val="script"/>
    <w:pitch w:val="default"/>
    <w:sig w:usb0="00000000" w:usb1="00000000" w:usb2="00000010" w:usb3="00000000" w:csb0="00040000" w:csb1="00000000"/>
    <w:embedRegular r:id="rId5" w:fontKey="{49021CB0-8D4D-4FDF-801F-C61404340FB9}"/>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75960">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-168910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30A2B">
                          <w:pPr>
                            <w:pStyle w:val="3"/>
                            <w:rPr>
                              <w:rFonts w:ascii="宋体" w:hAnsi="宋体" w:cstheme="minorEastAsia"/>
                              <w:sz w:val="28"/>
                              <w:szCs w:val="28"/>
                            </w:rPr>
                          </w:pPr>
                          <w:r>
                            <w:rPr>
                              <w:rFonts w:hint="eastAsia" w:ascii="宋体" w:hAnsi="宋体" w:cstheme="minorEastAsia"/>
                              <w:sz w:val="28"/>
                              <w:szCs w:val="28"/>
                            </w:rPr>
                            <w:t xml:space="preserve">— </w:t>
                          </w:r>
                          <w:r>
                            <w:rPr>
                              <w:rFonts w:hint="eastAsia" w:ascii="宋体" w:hAnsi="宋体" w:cstheme="minorEastAsia"/>
                              <w:sz w:val="28"/>
                              <w:szCs w:val="28"/>
                            </w:rPr>
                            <w:fldChar w:fldCharType="begin"/>
                          </w:r>
                          <w:r>
                            <w:rPr>
                              <w:rFonts w:hint="eastAsia" w:ascii="宋体" w:hAnsi="宋体" w:cstheme="minorEastAsia"/>
                              <w:sz w:val="28"/>
                              <w:szCs w:val="28"/>
                            </w:rPr>
                            <w:instrText xml:space="preserve"> PAGE  \* MERGEFORMAT </w:instrText>
                          </w:r>
                          <w:r>
                            <w:rPr>
                              <w:rFonts w:hint="eastAsia" w:ascii="宋体" w:hAnsi="宋体" w:cstheme="minorEastAsia"/>
                              <w:sz w:val="28"/>
                              <w:szCs w:val="28"/>
                            </w:rPr>
                            <w:fldChar w:fldCharType="separate"/>
                          </w:r>
                          <w:r>
                            <w:rPr>
                              <w:rFonts w:ascii="宋体" w:hAnsi="宋体" w:cstheme="minorEastAsia"/>
                              <w:sz w:val="28"/>
                              <w:szCs w:val="28"/>
                            </w:rPr>
                            <w:t>7</w:t>
                          </w:r>
                          <w:r>
                            <w:rPr>
                              <w:rFonts w:hint="eastAsia" w:ascii="宋体" w:hAnsi="宋体" w:cstheme="minorEastAsia"/>
                              <w:sz w:val="28"/>
                              <w:szCs w:val="28"/>
                            </w:rPr>
                            <w:fldChar w:fldCharType="end"/>
                          </w:r>
                          <w:r>
                            <w:rPr>
                              <w:rFonts w:hint="eastAsia" w:ascii="宋体" w:hAnsi="宋体"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3.3pt;height:144pt;width:144pt;mso-position-horizontal:outside;mso-position-horizontal-relative:margin;mso-wrap-style:none;z-index:251659264;mso-width-relative:page;mso-height-relative:page;" filled="f" stroked="f" coordsize="21600,21600" o:gfxdata="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j0K/1QAAAAg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14:paraId="50B30A2B">
                    <w:pPr>
                      <w:pStyle w:val="3"/>
                      <w:rPr>
                        <w:rFonts w:ascii="宋体" w:hAnsi="宋体" w:cstheme="minorEastAsia"/>
                        <w:sz w:val="28"/>
                        <w:szCs w:val="28"/>
                      </w:rPr>
                    </w:pPr>
                    <w:r>
                      <w:rPr>
                        <w:rFonts w:hint="eastAsia" w:ascii="宋体" w:hAnsi="宋体" w:cstheme="minorEastAsia"/>
                        <w:sz w:val="28"/>
                        <w:szCs w:val="28"/>
                      </w:rPr>
                      <w:t xml:space="preserve">— </w:t>
                    </w:r>
                    <w:r>
                      <w:rPr>
                        <w:rFonts w:hint="eastAsia" w:ascii="宋体" w:hAnsi="宋体" w:cstheme="minorEastAsia"/>
                        <w:sz w:val="28"/>
                        <w:szCs w:val="28"/>
                      </w:rPr>
                      <w:fldChar w:fldCharType="begin"/>
                    </w:r>
                    <w:r>
                      <w:rPr>
                        <w:rFonts w:hint="eastAsia" w:ascii="宋体" w:hAnsi="宋体" w:cstheme="minorEastAsia"/>
                        <w:sz w:val="28"/>
                        <w:szCs w:val="28"/>
                      </w:rPr>
                      <w:instrText xml:space="preserve"> PAGE  \* MERGEFORMAT </w:instrText>
                    </w:r>
                    <w:r>
                      <w:rPr>
                        <w:rFonts w:hint="eastAsia" w:ascii="宋体" w:hAnsi="宋体" w:cstheme="minorEastAsia"/>
                        <w:sz w:val="28"/>
                        <w:szCs w:val="28"/>
                      </w:rPr>
                      <w:fldChar w:fldCharType="separate"/>
                    </w:r>
                    <w:r>
                      <w:rPr>
                        <w:rFonts w:ascii="宋体" w:hAnsi="宋体" w:cstheme="minorEastAsia"/>
                        <w:sz w:val="28"/>
                        <w:szCs w:val="28"/>
                      </w:rPr>
                      <w:t>7</w:t>
                    </w:r>
                    <w:r>
                      <w:rPr>
                        <w:rFonts w:hint="eastAsia" w:ascii="宋体" w:hAnsi="宋体" w:cstheme="minorEastAsia"/>
                        <w:sz w:val="28"/>
                        <w:szCs w:val="28"/>
                      </w:rPr>
                      <w:fldChar w:fldCharType="end"/>
                    </w:r>
                    <w:r>
                      <w:rPr>
                        <w:rFonts w:hint="eastAsia" w:ascii="宋体" w:hAnsi="宋体"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0D052">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-168910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9E184">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3.3pt;height:144pt;width:144pt;mso-position-horizontal:outside;mso-position-horizontal-relative:margin;mso-wrap-style:none;z-index:251661312;mso-width-relative:page;mso-height-relative:page;" filled="f" stroked="f" coordsize="21600,21600" o:gfxdata="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I9Cv9UAAAAIAQAADwAAAAAAAAABACAAAAAiAAAAZHJzL2Rvd25yZXYueG1sUEsBAhQAFAAA&#10;AAgAh07iQAVhjD8rAgAAVQQAAA4AAAAAAAAAAQAgAAAAJAEAAGRycy9lMm9Eb2MueG1sUEsFBgAA&#10;AAAGAAYAWQEAAMEFAAAAAA==&#10;">
              <v:fill on="f" focussize="0,0"/>
              <v:stroke on="f" weight="0.5pt"/>
              <v:imagedata o:title=""/>
              <o:lock v:ext="edit" aspectratio="f"/>
              <v:textbox inset="0mm,0mm,0mm,0mm" style="mso-fit-shape-to-text:t;">
                <w:txbxContent>
                  <w:p w14:paraId="4BF9E184">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B11A">
    <w:pPr>
      <w:pStyle w:val="3"/>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-452120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3C5A4">
                          <w:pPr>
                            <w:pStyle w:val="3"/>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5.6pt;height:144pt;width:144pt;mso-position-horizontal:outside;mso-position-horizontal-relative:margin;mso-wrap-style:none;z-index:251663360;mso-width-relative:page;mso-height-relative:page;" filled="f" stroked="f" coordsize="21600,21600" o:gfxdata="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3N/8A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0BE3C5A4">
                    <w:pPr>
                      <w:pStyle w:val="3"/>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jllYjQxNGFmZGU5NDRjYzc3N2Y0NDZlYjhjY2UifQ=="/>
  </w:docVars>
  <w:rsids>
    <w:rsidRoot w:val="00C030F2"/>
    <w:rsid w:val="00000AA0"/>
    <w:rsid w:val="0006729A"/>
    <w:rsid w:val="000775C2"/>
    <w:rsid w:val="0009437D"/>
    <w:rsid w:val="000F08A7"/>
    <w:rsid w:val="0014511F"/>
    <w:rsid w:val="001A41C9"/>
    <w:rsid w:val="001A61E6"/>
    <w:rsid w:val="001B3F60"/>
    <w:rsid w:val="001B79F0"/>
    <w:rsid w:val="00220ABC"/>
    <w:rsid w:val="00252EE2"/>
    <w:rsid w:val="00277C99"/>
    <w:rsid w:val="00287FBA"/>
    <w:rsid w:val="002C4300"/>
    <w:rsid w:val="002C7447"/>
    <w:rsid w:val="003178EC"/>
    <w:rsid w:val="00374447"/>
    <w:rsid w:val="00394861"/>
    <w:rsid w:val="0044170E"/>
    <w:rsid w:val="00451762"/>
    <w:rsid w:val="00476F7D"/>
    <w:rsid w:val="004A58B3"/>
    <w:rsid w:val="004E11F6"/>
    <w:rsid w:val="0054641C"/>
    <w:rsid w:val="00570628"/>
    <w:rsid w:val="00601AA0"/>
    <w:rsid w:val="00621A5B"/>
    <w:rsid w:val="00645485"/>
    <w:rsid w:val="00645E9A"/>
    <w:rsid w:val="00692C00"/>
    <w:rsid w:val="006A3CDC"/>
    <w:rsid w:val="00712E79"/>
    <w:rsid w:val="007B20F7"/>
    <w:rsid w:val="007C6CAA"/>
    <w:rsid w:val="00805C81"/>
    <w:rsid w:val="00866C3A"/>
    <w:rsid w:val="008932D6"/>
    <w:rsid w:val="008A7708"/>
    <w:rsid w:val="008B65CC"/>
    <w:rsid w:val="008C11AC"/>
    <w:rsid w:val="00911A7D"/>
    <w:rsid w:val="009D1C45"/>
    <w:rsid w:val="00A147CE"/>
    <w:rsid w:val="00A45B80"/>
    <w:rsid w:val="00AD2EA1"/>
    <w:rsid w:val="00B045E4"/>
    <w:rsid w:val="00B20879"/>
    <w:rsid w:val="00B578E8"/>
    <w:rsid w:val="00B64CD3"/>
    <w:rsid w:val="00BE7C6C"/>
    <w:rsid w:val="00C030F2"/>
    <w:rsid w:val="00C06257"/>
    <w:rsid w:val="00C13825"/>
    <w:rsid w:val="00C26CF7"/>
    <w:rsid w:val="00C62674"/>
    <w:rsid w:val="00C76138"/>
    <w:rsid w:val="00CF61BD"/>
    <w:rsid w:val="00D13040"/>
    <w:rsid w:val="00D71BF8"/>
    <w:rsid w:val="00D76297"/>
    <w:rsid w:val="00D97D70"/>
    <w:rsid w:val="00DE3704"/>
    <w:rsid w:val="00E052F4"/>
    <w:rsid w:val="00E113FD"/>
    <w:rsid w:val="00E34C92"/>
    <w:rsid w:val="00E876AA"/>
    <w:rsid w:val="00EB399D"/>
    <w:rsid w:val="00EF2DD3"/>
    <w:rsid w:val="00F45C26"/>
    <w:rsid w:val="00F516B4"/>
    <w:rsid w:val="13EDFEC2"/>
    <w:rsid w:val="17EF09D6"/>
    <w:rsid w:val="1BFF1C4D"/>
    <w:rsid w:val="1DFB9BA4"/>
    <w:rsid w:val="1E5C721C"/>
    <w:rsid w:val="1F61BA28"/>
    <w:rsid w:val="1F8D1F83"/>
    <w:rsid w:val="25EFD9AA"/>
    <w:rsid w:val="2CDF7E15"/>
    <w:rsid w:val="2EF30EC9"/>
    <w:rsid w:val="2FEA5A49"/>
    <w:rsid w:val="2FF7ECF2"/>
    <w:rsid w:val="32DFAD2C"/>
    <w:rsid w:val="33C76AEC"/>
    <w:rsid w:val="35FBFD00"/>
    <w:rsid w:val="36BEB7FE"/>
    <w:rsid w:val="376E19B0"/>
    <w:rsid w:val="37EE596F"/>
    <w:rsid w:val="39EF8485"/>
    <w:rsid w:val="3C97406F"/>
    <w:rsid w:val="3CB90FE5"/>
    <w:rsid w:val="3DFFAE91"/>
    <w:rsid w:val="3FBCC6A4"/>
    <w:rsid w:val="3FFB2E7A"/>
    <w:rsid w:val="3FFF921F"/>
    <w:rsid w:val="3FFFFFDA"/>
    <w:rsid w:val="4C7DDCE5"/>
    <w:rsid w:val="4F5E4472"/>
    <w:rsid w:val="4FFE3358"/>
    <w:rsid w:val="51D81E04"/>
    <w:rsid w:val="55FF8756"/>
    <w:rsid w:val="57B31121"/>
    <w:rsid w:val="57DFB2FD"/>
    <w:rsid w:val="57F5D800"/>
    <w:rsid w:val="5BBF0EE0"/>
    <w:rsid w:val="5DBF0963"/>
    <w:rsid w:val="5DCB0880"/>
    <w:rsid w:val="5E5D3B0E"/>
    <w:rsid w:val="5FDD14F0"/>
    <w:rsid w:val="5FDFFC74"/>
    <w:rsid w:val="5FEFAE2F"/>
    <w:rsid w:val="5FFAF686"/>
    <w:rsid w:val="5FFB13E6"/>
    <w:rsid w:val="61EE4AF8"/>
    <w:rsid w:val="67EF7FD7"/>
    <w:rsid w:val="67F5AE33"/>
    <w:rsid w:val="69BDCB33"/>
    <w:rsid w:val="69FE933A"/>
    <w:rsid w:val="6E3EAD61"/>
    <w:rsid w:val="6EFBB9F6"/>
    <w:rsid w:val="6F3FB26D"/>
    <w:rsid w:val="6F91F2F6"/>
    <w:rsid w:val="6FDD0D1C"/>
    <w:rsid w:val="73D78806"/>
    <w:rsid w:val="73FA5505"/>
    <w:rsid w:val="73FCB622"/>
    <w:rsid w:val="73FDBB0C"/>
    <w:rsid w:val="75B7698B"/>
    <w:rsid w:val="76FAA7CF"/>
    <w:rsid w:val="76FFBFDC"/>
    <w:rsid w:val="79AFEE87"/>
    <w:rsid w:val="79BF2C8F"/>
    <w:rsid w:val="79FF27C3"/>
    <w:rsid w:val="7A606FCD"/>
    <w:rsid w:val="7ACF20C2"/>
    <w:rsid w:val="7B2FBB0E"/>
    <w:rsid w:val="7BBEEBB1"/>
    <w:rsid w:val="7BFFB551"/>
    <w:rsid w:val="7C17ABF2"/>
    <w:rsid w:val="7D27324C"/>
    <w:rsid w:val="7DDCAA53"/>
    <w:rsid w:val="7DEDE80E"/>
    <w:rsid w:val="7DFFCDE7"/>
    <w:rsid w:val="7EF176FF"/>
    <w:rsid w:val="7F3F1707"/>
    <w:rsid w:val="7F75633D"/>
    <w:rsid w:val="7F9D1235"/>
    <w:rsid w:val="7F9FDBA0"/>
    <w:rsid w:val="7FF788F6"/>
    <w:rsid w:val="8FCD440D"/>
    <w:rsid w:val="9F9FE1FD"/>
    <w:rsid w:val="9FF2A3D4"/>
    <w:rsid w:val="A7AD6CE4"/>
    <w:rsid w:val="ABFF8778"/>
    <w:rsid w:val="ADCB2924"/>
    <w:rsid w:val="AEEB01F4"/>
    <w:rsid w:val="B6FA287D"/>
    <w:rsid w:val="B6FD3692"/>
    <w:rsid w:val="B7B5D9B0"/>
    <w:rsid w:val="BEF3BA5B"/>
    <w:rsid w:val="BF7FFB4E"/>
    <w:rsid w:val="BFEBDBCC"/>
    <w:rsid w:val="C36FAAC0"/>
    <w:rsid w:val="C3DE67D4"/>
    <w:rsid w:val="C99BBD8A"/>
    <w:rsid w:val="CEFBBCF9"/>
    <w:rsid w:val="D3E7EDF4"/>
    <w:rsid w:val="D5FFDCCC"/>
    <w:rsid w:val="D6BE5AC8"/>
    <w:rsid w:val="D7CF211C"/>
    <w:rsid w:val="D7FF3D94"/>
    <w:rsid w:val="DA7F044D"/>
    <w:rsid w:val="DBB3A0A7"/>
    <w:rsid w:val="DBD3983E"/>
    <w:rsid w:val="DCDC244C"/>
    <w:rsid w:val="DDFF6A13"/>
    <w:rsid w:val="DE7FF915"/>
    <w:rsid w:val="DFBCC26C"/>
    <w:rsid w:val="DFBF47C1"/>
    <w:rsid w:val="DFC6798B"/>
    <w:rsid w:val="DFFF12B2"/>
    <w:rsid w:val="E35A4C0D"/>
    <w:rsid w:val="E35F1F3F"/>
    <w:rsid w:val="E6D3A112"/>
    <w:rsid w:val="EBF05D2F"/>
    <w:rsid w:val="EDA7B095"/>
    <w:rsid w:val="EDEF0A87"/>
    <w:rsid w:val="EF7FDB69"/>
    <w:rsid w:val="EFFEC920"/>
    <w:rsid w:val="EFFF654B"/>
    <w:rsid w:val="F0F7D79D"/>
    <w:rsid w:val="F57DF504"/>
    <w:rsid w:val="F5F1E89C"/>
    <w:rsid w:val="F5FA3A74"/>
    <w:rsid w:val="F6ED7D2B"/>
    <w:rsid w:val="F7BE0B46"/>
    <w:rsid w:val="F7DF2D39"/>
    <w:rsid w:val="F7EF1D58"/>
    <w:rsid w:val="F7FED2B1"/>
    <w:rsid w:val="F9F99CD4"/>
    <w:rsid w:val="FBDFED1E"/>
    <w:rsid w:val="FCFE065B"/>
    <w:rsid w:val="FD6EEFF6"/>
    <w:rsid w:val="FD6FB467"/>
    <w:rsid w:val="FDDE094D"/>
    <w:rsid w:val="FDFC1C1D"/>
    <w:rsid w:val="FEAF4613"/>
    <w:rsid w:val="FEBA0B6B"/>
    <w:rsid w:val="FECB7B42"/>
    <w:rsid w:val="FEFC4CB9"/>
    <w:rsid w:val="FEFE62BE"/>
    <w:rsid w:val="FEFEAD65"/>
    <w:rsid w:val="FF2F15A0"/>
    <w:rsid w:val="FF5DA0C3"/>
    <w:rsid w:val="FF6FFF01"/>
    <w:rsid w:val="FF7C6DF0"/>
    <w:rsid w:val="FF7FB3B6"/>
    <w:rsid w:val="FF8E53D0"/>
    <w:rsid w:val="FFE7F833"/>
    <w:rsid w:val="FFFBCD19"/>
    <w:rsid w:val="FFFE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xl63"/>
    <w:basedOn w:val="1"/>
    <w:qFormat/>
    <w:uiPriority w:val="99"/>
    <w:pPr>
      <w:widowControl/>
      <w:pBdr>
        <w:left w:val="single" w:color="auto" w:sz="8" w:space="0"/>
        <w:right w:val="single" w:color="auto" w:sz="8" w:space="0"/>
      </w:pBdr>
      <w:spacing w:before="100" w:beforeAutospacing="1" w:after="10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9854</Words>
  <Characters>10165</Characters>
  <Lines>87</Lines>
  <Paragraphs>24</Paragraphs>
  <TotalTime>118</TotalTime>
  <ScaleCrop>false</ScaleCrop>
  <LinksUpToDate>false</LinksUpToDate>
  <CharactersWithSpaces>10250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2025-01-18T23:55:00Z</dcterms:created>
  <dc:creator>huawei</dc:creator>
  <cp:lastModifiedBy>风驰电掣</cp:lastModifiedBy>
  <cp:lastPrinted>2025-08-20T02:31:00Z</cp:lastPrinted>
  <dcterms:modified xsi:type="dcterms:W3CDTF">2025-08-20T02:51:38Z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EB4E87A2A9DE4615B78EEEEE7DDD3A13_13</vt:lpwstr>
  </property>
  <property fmtid="{D5CDD505-2E9C-101B-9397-08002B2CF9AE}" pid="4" name="KSOTemplateDocerSaveRecord">
    <vt:lpwstr>eyJoZGlkIjoiMTdiODhkMDNhYWUwYTcyOTE5ODE0ZDMwZDhiNjdiOTciLCJ1c2VySWQiOiIyOTc5MDQ3MzQifQ==</vt:lpwstr>
  </property>
</Properties>
</file>