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B6" w:rsidRPr="00691D98" w:rsidRDefault="004772B6" w:rsidP="004772B6">
      <w:pPr>
        <w:snapToGrid w:val="0"/>
        <w:spacing w:line="570" w:lineRule="atLeast"/>
        <w:rPr>
          <w:rFonts w:ascii="黑体" w:eastAsia="黑体" w:hint="eastAsia"/>
          <w:color w:val="000000"/>
          <w:sz w:val="32"/>
          <w:szCs w:val="32"/>
        </w:rPr>
      </w:pPr>
      <w:r w:rsidRPr="00691D98">
        <w:rPr>
          <w:rFonts w:ascii="黑体" w:eastAsia="黑体" w:hint="eastAsia"/>
          <w:color w:val="000000"/>
          <w:sz w:val="32"/>
          <w:szCs w:val="32"/>
        </w:rPr>
        <w:t>附件2</w:t>
      </w:r>
    </w:p>
    <w:p w:rsidR="004772B6" w:rsidRPr="00691D98" w:rsidRDefault="004772B6" w:rsidP="004772B6">
      <w:pPr>
        <w:snapToGrid w:val="0"/>
        <w:spacing w:line="570" w:lineRule="atLeast"/>
        <w:rPr>
          <w:rFonts w:eastAsia="仿宋_GB2312" w:hint="eastAsia"/>
          <w:color w:val="000000"/>
          <w:sz w:val="32"/>
          <w:szCs w:val="32"/>
        </w:rPr>
      </w:pPr>
    </w:p>
    <w:p w:rsidR="004772B6" w:rsidRPr="00691D98" w:rsidRDefault="004772B6" w:rsidP="004772B6">
      <w:pPr>
        <w:snapToGrid w:val="0"/>
        <w:spacing w:line="570" w:lineRule="atLeas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691D98">
        <w:rPr>
          <w:rFonts w:ascii="方正小标宋简体" w:eastAsia="方正小标宋简体" w:hint="eastAsia"/>
          <w:color w:val="000000"/>
          <w:sz w:val="44"/>
          <w:szCs w:val="44"/>
        </w:rPr>
        <w:t>2019年度区县（市）专项工作考核结果</w:t>
      </w:r>
    </w:p>
    <w:bookmarkEnd w:id="0"/>
    <w:p w:rsidR="004772B6" w:rsidRPr="00691D98" w:rsidRDefault="004772B6" w:rsidP="004772B6">
      <w:pPr>
        <w:snapToGrid w:val="0"/>
        <w:spacing w:line="570" w:lineRule="atLeas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一、办公室工作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沅江市统计局</w:t>
      </w:r>
      <w:r w:rsidRPr="00691D98">
        <w:rPr>
          <w:rFonts w:eastAsia="仿宋_GB2312"/>
          <w:color w:val="000000"/>
          <w:sz w:val="32"/>
          <w:szCs w:val="32"/>
        </w:rPr>
        <w:t>、</w:t>
      </w:r>
      <w:r w:rsidRPr="00691D98">
        <w:rPr>
          <w:rFonts w:eastAsia="仿宋_GB2312" w:hint="eastAsia"/>
          <w:color w:val="000000"/>
          <w:sz w:val="32"/>
          <w:szCs w:val="32"/>
        </w:rPr>
        <w:t>桃江县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二、统计法制工作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良好：南县统计局、资阳区统计局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三、综合统计工作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良好：南县统计局、沅江市统计局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四、国民经济核算工作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优秀：南县统计局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山区统计局、沅江市统计局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五、工业统计工作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r w:rsidRPr="00691D98">
        <w:rPr>
          <w:rFonts w:eastAsia="仿宋_GB2312" w:hint="eastAsia"/>
          <w:color w:val="000000"/>
          <w:sz w:val="32"/>
          <w:szCs w:val="32"/>
        </w:rPr>
        <w:t>南县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桃江县统计局</w:t>
      </w:r>
      <w:r w:rsidRPr="00691D98">
        <w:rPr>
          <w:rFonts w:eastAsia="仿宋_GB2312"/>
          <w:color w:val="000000"/>
          <w:sz w:val="32"/>
          <w:szCs w:val="32"/>
        </w:rPr>
        <w:t>、</w:t>
      </w:r>
      <w:r w:rsidRPr="00691D98">
        <w:rPr>
          <w:rFonts w:eastAsia="仿宋_GB2312" w:hint="eastAsia"/>
          <w:color w:val="000000"/>
          <w:sz w:val="32"/>
          <w:szCs w:val="32"/>
        </w:rPr>
        <w:t>安化县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六、能源统计工作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优秀：桃江县统计局</w:t>
      </w:r>
    </w:p>
    <w:p w:rsidR="004772B6" w:rsidRPr="00691D98" w:rsidRDefault="004772B6" w:rsidP="004772B6">
      <w:pPr>
        <w:snapToGrid w:val="0"/>
        <w:spacing w:line="57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山区统计局、沅江市统计局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七、建设领域统计工作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优秀：大通湖区发展改革和财政局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lastRenderedPageBreak/>
        <w:t>良好：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统计局、南县统计局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八、城调队工作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优秀：高新区产业发展与科技局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良好：大通湖区发展改革和财政局、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九、社会科技文化、人口就业统计工作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良好：桃江县统计局、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十、服务业统计工作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r w:rsidRPr="00691D98">
        <w:rPr>
          <w:rFonts w:eastAsia="仿宋_GB2312" w:hint="eastAsia"/>
          <w:color w:val="000000"/>
          <w:sz w:val="32"/>
          <w:szCs w:val="32"/>
        </w:rPr>
        <w:t>桃江县统计</w:t>
      </w:r>
      <w:r w:rsidRPr="00691D98">
        <w:rPr>
          <w:rFonts w:eastAsia="仿宋_GB2312"/>
          <w:color w:val="000000"/>
          <w:sz w:val="32"/>
          <w:szCs w:val="32"/>
        </w:rPr>
        <w:t>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十一、人事教育工作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</w:t>
      </w:r>
      <w:r w:rsidRPr="00691D98">
        <w:rPr>
          <w:rFonts w:eastAsia="仿宋_GB2312" w:hint="eastAsia"/>
          <w:color w:val="000000"/>
          <w:sz w:val="32"/>
          <w:szCs w:val="32"/>
        </w:rPr>
        <w:t>桃江县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r w:rsidRPr="00691D98">
        <w:rPr>
          <w:rFonts w:eastAsia="仿宋_GB2312" w:hint="eastAsia"/>
          <w:color w:val="000000"/>
          <w:sz w:val="32"/>
          <w:szCs w:val="32"/>
        </w:rPr>
        <w:t>资阳区统计</w:t>
      </w:r>
      <w:r w:rsidRPr="00691D98">
        <w:rPr>
          <w:rFonts w:eastAsia="仿宋_GB2312"/>
          <w:color w:val="000000"/>
          <w:sz w:val="32"/>
          <w:szCs w:val="32"/>
        </w:rPr>
        <w:t>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十二、党建、党风廉政建设信息报送工作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优秀：桃江县统计局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proofErr w:type="gramStart"/>
      <w:r w:rsidRPr="00691D98">
        <w:rPr>
          <w:rFonts w:eastAsia="仿宋_GB2312" w:hint="eastAsia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 w:hint="eastAsia"/>
          <w:color w:val="000000"/>
          <w:sz w:val="32"/>
          <w:szCs w:val="32"/>
        </w:rPr>
        <w:t>山区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r w:rsidRPr="00691D98">
        <w:rPr>
          <w:rFonts w:eastAsia="仿宋_GB2312" w:hint="eastAsia"/>
          <w:color w:val="000000"/>
          <w:sz w:val="32"/>
          <w:szCs w:val="32"/>
        </w:rPr>
        <w:t>资阳区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十三、信息安全工作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优秀：沅江市统计局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山区统计局、桃江县统计局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十四、农村统计调查工作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优秀：南县统计局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山区统计局、</w:t>
      </w:r>
      <w:r w:rsidRPr="00691D98">
        <w:rPr>
          <w:rFonts w:eastAsia="仿宋_GB2312" w:hint="eastAsia"/>
          <w:color w:val="000000"/>
          <w:sz w:val="32"/>
          <w:szCs w:val="32"/>
        </w:rPr>
        <w:t>资阳区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十五、普查中心工作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lastRenderedPageBreak/>
        <w:t>优秀：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良好：沅江市统计局、</w:t>
      </w:r>
      <w:r w:rsidRPr="00691D98">
        <w:rPr>
          <w:rFonts w:eastAsia="仿宋_GB2312" w:hint="eastAsia"/>
          <w:color w:val="000000"/>
          <w:sz w:val="32"/>
          <w:szCs w:val="32"/>
        </w:rPr>
        <w:t>资阳区</w:t>
      </w:r>
      <w:r w:rsidRPr="00691D98">
        <w:rPr>
          <w:rFonts w:eastAsia="仿宋_GB2312"/>
          <w:color w:val="000000"/>
          <w:sz w:val="32"/>
          <w:szCs w:val="32"/>
        </w:rPr>
        <w:t>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ascii="黑体" w:eastAsia="黑体"/>
          <w:color w:val="000000"/>
          <w:sz w:val="32"/>
          <w:szCs w:val="32"/>
        </w:rPr>
      </w:pPr>
      <w:r w:rsidRPr="00691D98">
        <w:rPr>
          <w:rFonts w:ascii="黑体" w:eastAsia="黑体"/>
          <w:color w:val="000000"/>
          <w:sz w:val="32"/>
          <w:szCs w:val="32"/>
        </w:rPr>
        <w:t>十六、民意调查工作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优秀：南县统计局</w:t>
      </w:r>
    </w:p>
    <w:p w:rsidR="004772B6" w:rsidRPr="00691D98" w:rsidRDefault="004772B6" w:rsidP="004772B6">
      <w:pPr>
        <w:snapToGrid w:val="0"/>
        <w:spacing w:line="600" w:lineRule="atLeas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691D98">
        <w:rPr>
          <w:rFonts w:eastAsia="仿宋_GB2312"/>
          <w:color w:val="000000"/>
          <w:sz w:val="32"/>
          <w:szCs w:val="32"/>
        </w:rPr>
        <w:t>良好：</w:t>
      </w:r>
      <w:r w:rsidRPr="00691D98">
        <w:rPr>
          <w:rFonts w:eastAsia="仿宋_GB2312" w:hint="eastAsia"/>
          <w:color w:val="000000"/>
          <w:sz w:val="32"/>
          <w:szCs w:val="32"/>
        </w:rPr>
        <w:t>沅江市</w:t>
      </w:r>
      <w:r w:rsidRPr="00691D98">
        <w:rPr>
          <w:rFonts w:eastAsia="仿宋_GB2312"/>
          <w:color w:val="000000"/>
          <w:sz w:val="32"/>
          <w:szCs w:val="32"/>
        </w:rPr>
        <w:t>统计局、</w:t>
      </w:r>
      <w:proofErr w:type="gramStart"/>
      <w:r w:rsidRPr="00691D98">
        <w:rPr>
          <w:rFonts w:eastAsia="仿宋_GB2312"/>
          <w:color w:val="000000"/>
          <w:sz w:val="32"/>
          <w:szCs w:val="32"/>
        </w:rPr>
        <w:t>赫</w:t>
      </w:r>
      <w:proofErr w:type="gramEnd"/>
      <w:r w:rsidRPr="00691D98">
        <w:rPr>
          <w:rFonts w:eastAsia="仿宋_GB2312"/>
          <w:color w:val="000000"/>
          <w:sz w:val="32"/>
          <w:szCs w:val="32"/>
        </w:rPr>
        <w:t>山区统计局</w:t>
      </w:r>
    </w:p>
    <w:p w:rsidR="004772B6" w:rsidRPr="00691D98" w:rsidRDefault="004772B6" w:rsidP="004772B6">
      <w:pPr>
        <w:snapToGrid w:val="0"/>
        <w:spacing w:line="570" w:lineRule="atLeast"/>
        <w:rPr>
          <w:rFonts w:eastAsia="仿宋_GB2312" w:hint="eastAsia"/>
          <w:color w:val="000000"/>
          <w:sz w:val="32"/>
          <w:szCs w:val="32"/>
        </w:rPr>
      </w:pPr>
    </w:p>
    <w:p w:rsidR="00DF1A81" w:rsidRPr="004772B6" w:rsidRDefault="00DF1A81"/>
    <w:sectPr w:rsidR="00DF1A81" w:rsidRPr="0047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B6"/>
    <w:rsid w:val="004772B6"/>
    <w:rsid w:val="00D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B01F-33C3-4201-867D-3047F1CE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2020-03-31T07:36:00Z</dcterms:created>
  <dcterms:modified xsi:type="dcterms:W3CDTF">2020-03-31T07:37:00Z</dcterms:modified>
</cp:coreProperties>
</file>